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D" w:rsidRDefault="00D4062D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Договор № РЮ-6/______</w:t>
      </w:r>
      <w:bookmarkStart w:id="0" w:name="_GoBack"/>
      <w:bookmarkEnd w:id="0"/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об оказании услуг по предоставлению вагонов под перевозку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5E0BE5" w:rsidRPr="00081ABA" w:rsidTr="00D4062D">
        <w:tc>
          <w:tcPr>
            <w:tcW w:w="4766" w:type="dxa"/>
          </w:tcPr>
          <w:p w:rsidR="005E0BE5" w:rsidRPr="00081ABA" w:rsidRDefault="005E0BE5" w:rsidP="00335FA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805" w:type="dxa"/>
          </w:tcPr>
          <w:p w:rsidR="005E0BE5" w:rsidRPr="00081ABA" w:rsidRDefault="005E0BE5" w:rsidP="00335FAF">
            <w:pPr>
              <w:spacing w:line="36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«_____» _____________ 20__ г.</w:t>
            </w:r>
          </w:p>
        </w:tc>
      </w:tr>
    </w:tbl>
    <w:p w:rsidR="005E0BE5" w:rsidRPr="00081ABA" w:rsidRDefault="005E0BE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4D" w:rsidRDefault="00E31EFE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«Исполнитель», в лице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,с одной стороны, и</w:t>
      </w:r>
      <w:proofErr w:type="gramEnd"/>
    </w:p>
    <w:p w:rsidR="00871C0D" w:rsidRPr="00081ABA" w:rsidRDefault="00E31EFE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АО «Рефсервис»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«Заказчик», в лице </w:t>
      </w:r>
      <w:r w:rsidR="00202169" w:rsidRPr="00081A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</w:t>
      </w:r>
      <w:r w:rsidR="00871C0D" w:rsidRPr="00081ABA">
        <w:rPr>
          <w:rFonts w:ascii="Times New Roman" w:eastAsia="Times New Roman" w:hAnsi="Times New Roman" w:cs="Times New Roman"/>
          <w:sz w:val="28"/>
          <w:szCs w:val="28"/>
        </w:rPr>
        <w:t>в дальнейшем совместно именуемые «Стороны», заключили настоящий договор (далее – Договор) о нижеследующем:</w:t>
      </w:r>
      <w:proofErr w:type="gramEnd"/>
    </w:p>
    <w:p w:rsidR="005E0BE5" w:rsidRPr="00081ABA" w:rsidRDefault="005E0BE5" w:rsidP="00335FA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Договора:</w:t>
      </w:r>
    </w:p>
    <w:p w:rsidR="004348C4" w:rsidRPr="00081ABA" w:rsidRDefault="004348C4" w:rsidP="00335FAF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D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Исполнитель оказывает Заказчику за вознаграждение услуги по пр</w:t>
      </w:r>
      <w:r w:rsidR="005A1E98" w:rsidRPr="00081ABA">
        <w:rPr>
          <w:rFonts w:ascii="Times New Roman" w:eastAsia="Times New Roman" w:hAnsi="Times New Roman" w:cs="Times New Roman"/>
          <w:sz w:val="28"/>
          <w:szCs w:val="28"/>
        </w:rPr>
        <w:t>едоставлению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, арендованного и/или принадлежащего на ином законном основании Исполнителю железнодорожного подвижного состава (вагоны) для обеспечения перевозок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грузов Заказчика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и иные услуги в порядке и на условиях, определённых Договором, а Заказчик принимает и оплачивает указанные услуги.</w:t>
      </w:r>
    </w:p>
    <w:p w:rsidR="008609B4" w:rsidRPr="00081ABA" w:rsidRDefault="008609B4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предоставленного </w:t>
      </w:r>
      <w:r w:rsidR="00B319C2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подвижного состава осуществляется Заказчиком в строгом соответствии с условиями настоящего Договора.</w:t>
      </w:r>
    </w:p>
    <w:p w:rsidR="0012074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Условия оказания услуг и взаимодействия Сторон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непосредственно Договором и приложениями к нему,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протоколами договорной цены, </w:t>
      </w:r>
      <w:r w:rsidR="007D4366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согласованными Исполнителем заявками,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заключаемыми в целях развития Договора соглашениями.</w:t>
      </w:r>
    </w:p>
    <w:p w:rsidR="00653BF4" w:rsidRPr="00081ABA" w:rsidRDefault="00653BF4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pStyle w:val="a3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  2.1.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– докумен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т, согласовываемый Сторонами, в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котором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одержится необходимая информация для оказания услуг по Договору, в частности, состав услуг, маршруты перевозки, груз, срок подачи вагонов, информация для оформления перевозочных документов для отправления порожнего вагона под погрузку и/или в гружёный рейс, иная дополнительная информация. 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Инструкция о возврате вагона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– информация,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предоставляемая Сторонами до прибытия гружёного вагона на станцию назначения о дальнейшей отправке вагона. Указанная информация может быть предоставлена путём заполнения необходимых данных в системе ЭТРАН ОАО «РЖД» или путём направления телеграммы на железную дорогу</w:t>
      </w:r>
      <w:r w:rsidR="003A4B78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74C" w:rsidRPr="00081ABA" w:rsidRDefault="002240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63368B" w:rsidRPr="00081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Протокол согласования договорной цены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B05635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согласованный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Сторонами, в котором определяется стоимость услуг и 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компоненты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услуг, конкретное наименование перевозимого груза, маршруты перевозок (станции отправления и станции назначения), а также могут определяться отдельные особенности оказания услуг.</w:t>
      </w:r>
    </w:p>
    <w:p w:rsidR="0012074C" w:rsidRPr="00081ABA" w:rsidRDefault="00224015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Термины и определения, которые применяются в Договоре, толкуются Сторонами в соответствии с тем, как это установлено в законодательстве и в корреспондирующих сфере Договора нормативных правовых актах, если иное толкование или значение не определены в Договоре.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«оперативно» означает, что действие должно быть совершено в течение 1-2 рабочих дня.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«заблаговременно» означает, что действие должно быть совершено в течение 3-5 рабочих дней.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Термин «базовые условия» означает, что данные условия используются Сторонами по умолчанию. Иные условия, отличные от базовых условий, дополнительно согласовываются Сторонами. 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«примерная форма» означает, что данные условия при необходимости могут быть скорректированы Сторонами без внесения поправок в Договор, например, когда в акте оказанных услуг добавляются новые данные об услугах.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3. Общие положения: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6A" w:rsidRPr="00081ABA" w:rsidRDefault="00B4034B" w:rsidP="00335FA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по предоставлению железнодорожного подвижного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состава под перевозку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грузов включают в себя предоставление на</w:t>
      </w:r>
      <w:r w:rsidR="00C058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погрузки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 Заявкам Заказчика железнодорожного подвижного состава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(далее равнозначно используется как «услуга по подаче вагонов» или «услуга по предоставлению вагонов»).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На основании соглас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ованного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плана перевозок Заказчик оформляет или обеспечивает оформление заявки формы ГУ-12 и направляе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её перевозчику на согласование. После согласования номер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ГУ-12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 xml:space="preserve">явке </w:t>
      </w:r>
      <w:r w:rsidR="006648A3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 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на предоставление вагонов</w:t>
      </w:r>
      <w:r w:rsidR="008268D7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E2" w:rsidRPr="00081AB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осмотр вагонов (в том числе путем</w:t>
      </w:r>
      <w:r w:rsidR="001A4332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привлечения третьих лиц) на предмет соответствия их годности под погрузку заявленным грузом.</w:t>
      </w:r>
    </w:p>
    <w:p w:rsidR="00C2546A" w:rsidRPr="00081ABA" w:rsidRDefault="005721E2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предоставление под погрузку на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отправления технически исправного и коммерчески пригодного подвижного состава в соответствии с со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гласованным планом перевозок и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аявкой (пригодность подвижного состава в коммерческом отношени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 определяется Заказчиком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 учётом требований нормативных документов,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действующих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транспорте).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1E" w:rsidRDefault="00B4034B" w:rsidP="00D23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Подвижной состав, не соответствующий требования</w:t>
      </w:r>
      <w:r w:rsidR="00D875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и/или технической пригодности, является непригодным, для подтверждения чего перевозчиком оформляются акты формы ГУ-23, ГУ-106, ВУ-25, ВУ-25к, которые подписываются уполномоченным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 и у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полномоченными представителями п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еревозчика</w:t>
      </w:r>
      <w:r w:rsidR="0024231E" w:rsidRPr="0024231E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Заказчиком в адрес Исполнителя.</w:t>
      </w:r>
    </w:p>
    <w:p w:rsidR="00C2546A" w:rsidRPr="00081ABA" w:rsidRDefault="0024231E" w:rsidP="002423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 w:rsidR="003C7A63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коммерческой или технической </w:t>
      </w:r>
      <w:proofErr w:type="spellStart"/>
      <w:r w:rsidRPr="00FB24C4">
        <w:rPr>
          <w:rFonts w:ascii="Times New Roman" w:eastAsia="Times New Roman" w:hAnsi="Times New Roman" w:cs="Times New Roman"/>
          <w:sz w:val="28"/>
          <w:szCs w:val="28"/>
        </w:rPr>
        <w:t>неиспраности</w:t>
      </w:r>
      <w:proofErr w:type="spell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вагона Заказчик имеет право осуществлять ремонт своими силами и за свой счет по согласованной с Исполнителем стоимости.</w:t>
      </w:r>
      <w:proofErr w:type="gram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proofErr w:type="spellStart"/>
      <w:r w:rsidRPr="00FB24C4">
        <w:rPr>
          <w:rFonts w:ascii="Times New Roman" w:eastAsia="Times New Roman" w:hAnsi="Times New Roman" w:cs="Times New Roman"/>
          <w:sz w:val="28"/>
          <w:szCs w:val="28"/>
        </w:rPr>
        <w:t>перевыставляются</w:t>
      </w:r>
      <w:proofErr w:type="spell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в претензионном порядке с предоставлением подтверждающих ремонт и понесенных расходов документов.</w:t>
      </w:r>
    </w:p>
    <w:p w:rsidR="00C2546A" w:rsidRPr="00081ABA" w:rsidRDefault="00B4034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Заказчик используе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подвижной состав для перевозок грузов только в строгом соответствии с планами перевозок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9B2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согласованными 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заявками на предоставление вагонов, с соблюдением порядка расчётов, а также исходя из технических норм их погрузки, но не выше грузоподъемности вагонов. При этом должны соблюдаться (обеспечиваться соблюдение) требования </w:t>
      </w:r>
      <w:r w:rsidR="00EB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ехнических условий размещения и крепления грузов в вагонах и контейнерах, а также установленных правил и норм при производстве погрузочно-р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азгрузочных и маневровых работ.</w:t>
      </w:r>
    </w:p>
    <w:p w:rsidR="00760821" w:rsidRPr="00081ABA" w:rsidRDefault="002C7AB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повреждении подвижног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о состава, его узлов и деталей,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при вандализме (например, граффити на подвижном составе) на подъездных путях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 путях необщего пользования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в специально предназначенных для проведения грузовых операций местах на путях общего пользования во время погрузочно-разгрузочных и/или маневровых работ вследствие действий/бездействий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Заказчика,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а также и по вине третьих лиц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несе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имущественную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качественное состояние вагона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7CEE">
        <w:rPr>
          <w:rFonts w:ascii="Times New Roman" w:eastAsia="Times New Roman" w:hAnsi="Times New Roman" w:cs="Times New Roman"/>
          <w:sz w:val="28"/>
          <w:szCs w:val="28"/>
        </w:rPr>
        <w:t>размере реального ущерба</w:t>
      </w:r>
      <w:r w:rsidR="0045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 xml:space="preserve">при этом имеет право своими силами и за свой счет устранить повреждение подвижного состава без компенсации Исполнителем понесенных расходов, но с предоставлением подтверждающих ремонт документов (акт ВУ-36 при технической </w:t>
      </w:r>
      <w:proofErr w:type="spellStart"/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неиспраности</w:t>
      </w:r>
      <w:proofErr w:type="spellEnd"/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, фотоматериалы при коммерческой неисправности)</w:t>
      </w:r>
      <w:r w:rsidR="00B71E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B6A" w:rsidRPr="00081ABA" w:rsidRDefault="00D82B6A" w:rsidP="00335FAF">
      <w:pPr>
        <w:pStyle w:val="3"/>
        <w:shd w:val="clear" w:color="auto" w:fill="auto"/>
        <w:spacing w:before="0" w:after="0" w:line="276" w:lineRule="auto"/>
        <w:ind w:left="20"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В случае возникновения непредвиденных обстоятель</w:t>
      </w:r>
      <w:proofErr w:type="gramStart"/>
      <w:r w:rsidRPr="00081ABA">
        <w:rPr>
          <w:sz w:val="28"/>
          <w:szCs w:val="28"/>
        </w:rPr>
        <w:t>ств в пр</w:t>
      </w:r>
      <w:proofErr w:type="gramEnd"/>
      <w:r w:rsidRPr="00081ABA">
        <w:rPr>
          <w:sz w:val="28"/>
          <w:szCs w:val="28"/>
        </w:rPr>
        <w:t>оцессе оказания услуги по настоящему Договору (порча, утрата вагоны и ее частей по вине перевозчика или других лиц, другие обстоятельства), Заказчик берет на себя обязанности взаимодействия с виновниками возникших обстоятельств.</w:t>
      </w:r>
    </w:p>
    <w:p w:rsidR="00760821" w:rsidRPr="00081ABA" w:rsidRDefault="0035483F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15DD9" w:rsidRPr="00F15DD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15DD9">
        <w:rPr>
          <w:rFonts w:ascii="Arial" w:eastAsia="Times New Roman" w:hAnsi="Arial" w:cs="Arial"/>
          <w:sz w:val="24"/>
          <w:szCs w:val="24"/>
        </w:rPr>
        <w:t xml:space="preserve">При устранении повреждения подвижного состава своими силами,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потребовать возме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стоимост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ремонта вагонов (в том числе стоимость за окрашивание вагона), их узлов и деталей, стоимость подготовки к ремонту, платежи за перевозку подвижного состава к месту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подготовки к ремонту, к месту ремонта, за перевозку после осуществления ремонта на железнодорожную станцию, а также все таможенные и иные расходы, возникшие в</w:t>
      </w:r>
      <w:proofErr w:type="gramEnd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связи с повреждением подвижного состава, его узлов и деталей.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все необходимые документы, подтверждающие сумму расходов.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3.9.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A8" w:rsidRPr="00081ABA">
        <w:rPr>
          <w:rFonts w:ascii="Times New Roman" w:eastAsia="Times New Roman" w:hAnsi="Times New Roman" w:cs="Times New Roman"/>
          <w:sz w:val="28"/>
          <w:szCs w:val="28"/>
        </w:rPr>
        <w:t>Определение ремонтопригодности,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и стоимости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вагонов производится специализированными предприятиями, имеющими соответствующую лицензию. </w:t>
      </w:r>
    </w:p>
    <w:p w:rsidR="004655A1" w:rsidRPr="00081ABA" w:rsidRDefault="002A1C67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5" w:rsidRPr="00081ABA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не возвратил вагоны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Исполнителю </w:t>
      </w:r>
    </w:p>
    <w:p w:rsidR="00760821" w:rsidRPr="00081ABA" w:rsidRDefault="0076082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 (три) месяцев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с даты выгрузки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после осуществления перевозки груза в международном сообщении, вагоны считаются утраченными.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невозможности восстановления или утрате вагонов,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30 (тридцать) календарных дней с момента получения соответствующего требования выплачивают рыночную стоимость вагонов, определяемую в соответствии с отчётом независимого оценщика, или переда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 собственность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Исполнителя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равноценные вагоны.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Передаваемые вагоны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подлежат оценке независимым оценщиком.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независимого оценщика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>оплачивает Заказчик.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Оценщик определяется Исполнителем.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возмеща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 xml:space="preserve">ет Исполнителю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подтвержденные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в виде предъявленных перевозчиком штрафов, плат и с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боров, возникших по вине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</w:t>
      </w:r>
      <w:r w:rsidR="00CC61B3" w:rsidRPr="00081ABA">
        <w:rPr>
          <w:rFonts w:ascii="Times New Roman" w:eastAsia="Times New Roman" w:hAnsi="Times New Roman" w:cs="Times New Roman"/>
          <w:sz w:val="28"/>
          <w:szCs w:val="28"/>
        </w:rPr>
        <w:t>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третьих лиц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34B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3.13.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могут оказываться</w:t>
      </w:r>
    </w:p>
    <w:p w:rsidR="009D0CAC" w:rsidRPr="00081ABA" w:rsidRDefault="00B4034B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дополнительные услуги: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о </w:t>
      </w:r>
      <w:r w:rsidR="00D668D9" w:rsidRPr="00081ABA">
        <w:rPr>
          <w:rFonts w:ascii="Times New Roman" w:hAnsi="Times New Roman" w:cs="Times New Roman"/>
          <w:sz w:val="28"/>
          <w:szCs w:val="28"/>
        </w:rPr>
        <w:t>дислокации вагонов</w:t>
      </w:r>
      <w:r w:rsidRPr="00081ABA">
        <w:rPr>
          <w:rFonts w:ascii="Times New Roman" w:hAnsi="Times New Roman" w:cs="Times New Roman"/>
          <w:sz w:val="28"/>
          <w:szCs w:val="28"/>
        </w:rPr>
        <w:t>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услуги, связанные с расчётами за перевозку – осуществление расчётов с перевозчиком и экспедиторами, контроль правильности расчёта и обоснованности взыскания провозных платежей и сборов, ведение претензионной работы и т.п.);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другие подобные услуги, связанные с организацией перевозок в железнодорожном подвижном составе.</w:t>
      </w:r>
    </w:p>
    <w:p w:rsidR="000B6198" w:rsidRDefault="00335FAF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198" w:rsidRPr="00081ABA">
        <w:rPr>
          <w:rFonts w:ascii="Times New Roman" w:hAnsi="Times New Roman" w:cs="Times New Roman"/>
          <w:sz w:val="28"/>
          <w:szCs w:val="28"/>
        </w:rPr>
        <w:t>Указанные услуги предоставляются Исполнителем Заказчику после оформления Сторонами Дополнительного соглашения.</w:t>
      </w:r>
    </w:p>
    <w:p w:rsidR="00E02760" w:rsidRPr="00081ABA" w:rsidRDefault="006F18B1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760">
        <w:rPr>
          <w:rFonts w:ascii="Times New Roman" w:hAnsi="Times New Roman" w:cs="Times New Roman"/>
          <w:sz w:val="28"/>
          <w:szCs w:val="28"/>
        </w:rPr>
        <w:t>3.14.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02760">
        <w:rPr>
          <w:rFonts w:ascii="Times New Roman" w:hAnsi="Times New Roman" w:cs="Times New Roman"/>
          <w:sz w:val="28"/>
          <w:szCs w:val="28"/>
        </w:rPr>
        <w:t xml:space="preserve">Заказчик по запросу Исполнителя направляет </w:t>
      </w:r>
      <w:r w:rsidR="000C6E1C">
        <w:rPr>
          <w:rFonts w:ascii="Times New Roman" w:hAnsi="Times New Roman" w:cs="Times New Roman"/>
          <w:sz w:val="28"/>
          <w:szCs w:val="28"/>
        </w:rPr>
        <w:t xml:space="preserve">последнему </w:t>
      </w:r>
      <w:r w:rsidR="00E0276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C6E1C">
        <w:rPr>
          <w:rFonts w:ascii="Times New Roman" w:hAnsi="Times New Roman" w:cs="Times New Roman"/>
          <w:sz w:val="28"/>
          <w:szCs w:val="28"/>
        </w:rPr>
        <w:t>сканы транспортных железнодорожных накладных с отметками (штемпелями) железной дороги</w:t>
      </w:r>
      <w:r w:rsidR="00501A32">
        <w:rPr>
          <w:rFonts w:ascii="Times New Roman" w:hAnsi="Times New Roman" w:cs="Times New Roman"/>
          <w:sz w:val="28"/>
          <w:szCs w:val="28"/>
        </w:rPr>
        <w:t>, в рамках перевозок, обусловленных настоящим Договором.</w:t>
      </w:r>
    </w:p>
    <w:p w:rsidR="009D0CAC" w:rsidRPr="00081ABA" w:rsidRDefault="009D0CA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60821" w:rsidRPr="00081ABA" w:rsidRDefault="000E3215" w:rsidP="00335FAF">
      <w:pPr>
        <w:tabs>
          <w:tab w:val="left" w:pos="127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4.</w:t>
      </w:r>
      <w:r w:rsidR="00760821" w:rsidRPr="00081ABA">
        <w:rPr>
          <w:rFonts w:ascii="Times New Roman" w:hAnsi="Times New Roman" w:cs="Times New Roman"/>
          <w:b/>
          <w:sz w:val="28"/>
          <w:szCs w:val="28"/>
        </w:rPr>
        <w:t>Срок нахождения транспортного средства на станции погрузки/выгрузки:</w:t>
      </w:r>
    </w:p>
    <w:p w:rsidR="00760821" w:rsidRPr="00081ABA" w:rsidRDefault="00760821" w:rsidP="00335FAF">
      <w:pPr>
        <w:pStyle w:val="a3"/>
        <w:tabs>
          <w:tab w:val="left" w:pos="1276"/>
        </w:tabs>
        <w:spacing w:after="0" w:line="360" w:lineRule="exact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Базовые условия: с 00 ч. 00 мин. дня, следующего за днём (датой) прибытия вагонов на станцию погрузки/выгрузки, до 24 ч. 00 мин. дня (даты) приёма груза/подвижного состава к отправлению.</w:t>
      </w:r>
      <w:proofErr w:type="gramEnd"/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4.2.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При задержке приёма и/или неприёме порожних вагонов станцией назначения (погрузки) по причинам, связанным с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 действиями (бездействиями)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грузо</w:t>
      </w:r>
      <w:r w:rsidR="00A177C2" w:rsidRPr="00081ABA">
        <w:rPr>
          <w:rFonts w:ascii="Times New Roman" w:hAnsi="Times New Roman" w:cs="Times New Roman"/>
          <w:sz w:val="28"/>
          <w:szCs w:val="28"/>
        </w:rPr>
        <w:t>отправител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>, владельц</w:t>
      </w:r>
      <w:r w:rsidR="006A328B" w:rsidRPr="00081ABA">
        <w:rPr>
          <w:rFonts w:ascii="Times New Roman" w:hAnsi="Times New Roman" w:cs="Times New Roman"/>
          <w:sz w:val="28"/>
          <w:szCs w:val="28"/>
        </w:rPr>
        <w:t>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или пользовател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железнодорожного пути необщего пользования (занят фронт погрузки-выгрузки, отсутствие денежных средств, неисправность путей и т.д.), срок нахождения подвижного состава </w:t>
      </w:r>
      <w:r w:rsidR="00691B7F" w:rsidRPr="00081ABA">
        <w:rPr>
          <w:rFonts w:ascii="Times New Roman" w:hAnsi="Times New Roman" w:cs="Times New Roman"/>
          <w:sz w:val="28"/>
          <w:szCs w:val="28"/>
        </w:rPr>
        <w:t xml:space="preserve"> у Заказчика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исчисляется с 00 ч. 00 мин. дня, следующего за датой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60821" w:rsidRPr="00081ABA">
        <w:rPr>
          <w:rFonts w:ascii="Times New Roman" w:hAnsi="Times New Roman" w:cs="Times New Roman"/>
          <w:sz w:val="28"/>
          <w:szCs w:val="28"/>
        </w:rPr>
        <w:t>задержки, указанной в акте общей формы</w:t>
      </w:r>
      <w:proofErr w:type="gramEnd"/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о чём имеется отметка перевозчика в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760821" w:rsidRPr="00081ABA">
        <w:rPr>
          <w:rFonts w:ascii="Times New Roman" w:hAnsi="Times New Roman" w:cs="Times New Roman"/>
          <w:sz w:val="28"/>
          <w:szCs w:val="28"/>
        </w:rPr>
        <w:t>железнодорожной накладной.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4.3.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В целях достоверного определения сроков простоя при перевозках грузов дата прибытия (дата календарного штемпеля в графе «Прибытие на станцию назначения») вагона на станцию назначения (погрузки/выгрузки), дата начала задержки и дата отправления (дата календарного штемпеля в графе «Оформление приёма груза к перевозке») на станцию нового назначения или иную станцию, определяется: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>на территории РФ по данным, указанным в электронном комплекте документов в системе «ЭТРАН» ОАО «РЖД» и/или в программных продуктах Исполнителя, использующих информацию ГВЦ ОАО «РЖД»;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 xml:space="preserve">за пределами территории РФ на основании информационных отчетов (сообщений) экспедиторов и/или информационных источников, имеющихся у </w:t>
      </w:r>
      <w:r w:rsidR="00715A31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использующ</w:t>
      </w:r>
      <w:r w:rsidR="00715A31" w:rsidRPr="00081ABA">
        <w:rPr>
          <w:rFonts w:ascii="Times New Roman" w:hAnsi="Times New Roman" w:cs="Times New Roman"/>
          <w:sz w:val="28"/>
          <w:szCs w:val="28"/>
        </w:rPr>
        <w:t>его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информацию ГВЦ ОАО «РЖД» (ИВЦ ЖА).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ABA">
        <w:rPr>
          <w:rFonts w:ascii="Times New Roman" w:hAnsi="Times New Roman" w:cs="Times New Roman"/>
          <w:sz w:val="28"/>
          <w:szCs w:val="28"/>
        </w:rPr>
        <w:t>Стороны подтверждают, что сведения о прибытии вагона (штемпель в перевозочном документе относительно прибытия на станцию), сведения о дате начала задержки (отметка в перевозочном документе относительно составления акта общей формы о начале задержки), о принятии вагона к перевозке (штемпель в перевозочном документе относительно оформления приёма вагона к перевозке), указанные в перевозочных документах, имеют преимущественное значение по сравнению с информацией, содержащейся в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базе данных ГВЦ ОАО «РЖД», ИВЦ ЖА, информационных отчётах (сообщениях) экспедиторов, иных информационных источниках Сторон.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Указанное положение также применяется для определения даты обращения (уведомления) перевозчика (его грузоотправителю) о необходимости задержки в пути следования вагонов, следующих в их адрес – в соответствии с документами перевозчика.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0E32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0821" w:rsidRPr="00081ABA">
        <w:rPr>
          <w:rFonts w:ascii="Times New Roman" w:eastAsia="Times New Roman" w:hAnsi="Times New Roman" w:cs="Times New Roman"/>
          <w:b/>
          <w:sz w:val="28"/>
          <w:szCs w:val="28"/>
        </w:rPr>
        <w:t>Корреспонденция, требования к электронным документам:</w:t>
      </w:r>
    </w:p>
    <w:p w:rsidR="00760821" w:rsidRPr="00081ABA" w:rsidRDefault="00760821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821" w:rsidRPr="00081ABA" w:rsidRDefault="005721E2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5.1.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Вся переписка и документооборот между Сторонами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осуществляются по почтовым и электронным адресам, указанным </w:t>
      </w:r>
      <w:r w:rsidR="000E3215" w:rsidRPr="00081ABA">
        <w:rPr>
          <w:rFonts w:ascii="Times New Roman" w:hAnsi="Times New Roman" w:cs="Times New Roman"/>
          <w:sz w:val="28"/>
          <w:szCs w:val="28"/>
        </w:rPr>
        <w:t xml:space="preserve">в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настоящем Договоре. 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корреспонденции на юридический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во всяком случае является надлежащим. </w:t>
      </w:r>
    </w:p>
    <w:p w:rsidR="009B0766" w:rsidRPr="00081ABA" w:rsidRDefault="00750437" w:rsidP="008D0674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0E3215" w:rsidRPr="00081ABA">
        <w:rPr>
          <w:rFonts w:ascii="Times New Roman" w:hAnsi="Times New Roman" w:cs="Times New Roman"/>
          <w:sz w:val="28"/>
          <w:szCs w:val="28"/>
        </w:rPr>
        <w:t>5.2.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Все сообщения и/или документы, отправленные/полученные 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электронны</w:t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х</w:t>
      </w:r>
      <w:r w:rsidR="007A07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07CC">
        <w:rPr>
          <w:rFonts w:ascii="Times New Roman" w:hAnsi="Times New Roman" w:cs="Times New Roman"/>
          <w:sz w:val="28"/>
          <w:szCs w:val="28"/>
        </w:rPr>
        <w:t>е)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8D0674" w:rsidRPr="00081ABA">
        <w:rPr>
          <w:rFonts w:ascii="Times New Roman" w:hAnsi="Times New Roman" w:cs="Times New Roman"/>
          <w:sz w:val="28"/>
          <w:szCs w:val="28"/>
        </w:rPr>
        <w:t>инди</w:t>
      </w:r>
      <w:r w:rsidR="008D0674">
        <w:rPr>
          <w:rFonts w:ascii="Times New Roman" w:hAnsi="Times New Roman" w:cs="Times New Roman"/>
          <w:sz w:val="28"/>
          <w:szCs w:val="28"/>
        </w:rPr>
        <w:t>видуализирующий</w:t>
      </w:r>
      <w:r w:rsidR="008D0674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домен 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>@</w:t>
      </w:r>
      <w:r w:rsidR="00E02760">
        <w:rPr>
          <w:rFonts w:ascii="Times New Roman" w:eastAsia="Malgun Gothic" w:hAnsi="Times New Roman" w:cs="Times New Roman"/>
          <w:sz w:val="28"/>
          <w:szCs w:val="28"/>
          <w:lang w:eastAsia="ko-KR"/>
        </w:rPr>
        <w:t>________</w:t>
      </w:r>
      <w:r w:rsidR="000C6E1C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9B2484" w:rsidRPr="00081ABA">
        <w:rPr>
          <w:rFonts w:ascii="Times New Roman" w:hAnsi="Times New Roman" w:cs="Times New Roman"/>
          <w:sz w:val="28"/>
          <w:szCs w:val="28"/>
        </w:rPr>
        <w:t xml:space="preserve">надлежаще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отправленными</w:t>
      </w:r>
      <w:r w:rsidR="007A07CC">
        <w:rPr>
          <w:rFonts w:ascii="Times New Roman" w:hAnsi="Times New Roman" w:cs="Times New Roman"/>
          <w:sz w:val="28"/>
          <w:szCs w:val="28"/>
        </w:rPr>
        <w:t xml:space="preserve">/полученными </w:t>
      </w:r>
      <w:r w:rsidR="000C6E1C">
        <w:rPr>
          <w:rFonts w:ascii="Times New Roman" w:hAnsi="Times New Roman" w:cs="Times New Roman"/>
          <w:sz w:val="28"/>
          <w:szCs w:val="28"/>
        </w:rPr>
        <w:t xml:space="preserve"> </w:t>
      </w:r>
      <w:r w:rsidR="000C6E1C" w:rsidRPr="00081ABA">
        <w:rPr>
          <w:rFonts w:ascii="Times New Roman" w:hAnsi="Times New Roman" w:cs="Times New Roman"/>
          <w:sz w:val="28"/>
          <w:szCs w:val="28"/>
        </w:rPr>
        <w:t>уполномоченными представителями Исполнителя</w:t>
      </w:r>
      <w:r w:rsidR="007A07CC">
        <w:rPr>
          <w:rFonts w:ascii="Times New Roman" w:hAnsi="Times New Roman" w:cs="Times New Roman"/>
          <w:sz w:val="28"/>
          <w:szCs w:val="28"/>
        </w:rPr>
        <w:t>.</w:t>
      </w:r>
    </w:p>
    <w:p w:rsidR="00760821" w:rsidRPr="00081ABA" w:rsidRDefault="000E3215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5.3.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Все сообщения и/или документы, отправленные/полученные </w:t>
      </w:r>
      <w:r w:rsidR="00E02760" w:rsidRPr="00081ABA">
        <w:rPr>
          <w:rFonts w:ascii="Times New Roman" w:hAnsi="Times New Roman" w:cs="Times New Roman"/>
          <w:sz w:val="28"/>
          <w:szCs w:val="28"/>
        </w:rPr>
        <w:t>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электронны</w:t>
      </w:r>
      <w:proofErr w:type="gramStart"/>
      <w:r w:rsidR="00E02760" w:rsidRPr="00081ABA">
        <w:rPr>
          <w:rFonts w:ascii="Times New Roman" w:hAnsi="Times New Roman" w:cs="Times New Roman"/>
          <w:sz w:val="28"/>
          <w:szCs w:val="28"/>
        </w:rPr>
        <w:t>х</w:t>
      </w:r>
      <w:r w:rsidR="007A07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07CC">
        <w:rPr>
          <w:rFonts w:ascii="Times New Roman" w:hAnsi="Times New Roman" w:cs="Times New Roman"/>
          <w:sz w:val="28"/>
          <w:szCs w:val="28"/>
        </w:rPr>
        <w:t>е)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имеющих инди</w:t>
      </w:r>
      <w:r w:rsidR="00E4003F">
        <w:rPr>
          <w:rFonts w:ascii="Times New Roman" w:hAnsi="Times New Roman" w:cs="Times New Roman"/>
          <w:sz w:val="28"/>
          <w:szCs w:val="28"/>
        </w:rPr>
        <w:t>видуализирующий домен @________</w:t>
      </w:r>
      <w:r w:rsidR="00E4003F" w:rsidRPr="00081ABA">
        <w:rPr>
          <w:rFonts w:ascii="Times New Roman" w:hAnsi="Times New Roman" w:cs="Times New Roman"/>
          <w:sz w:val="28"/>
          <w:szCs w:val="28"/>
        </w:rPr>
        <w:t>считаются</w:t>
      </w:r>
      <w:r w:rsidR="008D0674">
        <w:rPr>
          <w:rFonts w:ascii="Times New Roman" w:hAnsi="Times New Roman" w:cs="Times New Roman"/>
          <w:sz w:val="28"/>
          <w:szCs w:val="28"/>
        </w:rPr>
        <w:t xml:space="preserve">, </w:t>
      </w:r>
      <w:r w:rsidR="00E4003F" w:rsidRPr="00081ABA">
        <w:rPr>
          <w:rFonts w:ascii="Times New Roman" w:hAnsi="Times New Roman" w:cs="Times New Roman"/>
          <w:sz w:val="28"/>
          <w:szCs w:val="28"/>
        </w:rPr>
        <w:t>надлежаще отправленными/полученными уполномоченными представителями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9B2484" w:rsidRPr="00081ABA">
        <w:rPr>
          <w:rFonts w:ascii="Times New Roman" w:hAnsi="Times New Roman" w:cs="Times New Roman"/>
          <w:sz w:val="28"/>
          <w:szCs w:val="28"/>
        </w:rPr>
        <w:t>.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1" w:rsidRPr="00081ABA" w:rsidRDefault="00103DA4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9B0766" w:rsidRPr="00081ABA">
        <w:rPr>
          <w:rFonts w:ascii="Times New Roman" w:hAnsi="Times New Roman" w:cs="Times New Roman"/>
          <w:sz w:val="28"/>
          <w:szCs w:val="28"/>
        </w:rPr>
        <w:t>Документы</w:t>
      </w:r>
      <w:r w:rsidR="00D30AE3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пересылаемые по электронной почте</w:t>
      </w:r>
      <w:r w:rsidR="000A3690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имеют рабочий характер, юридическую силу  имеют только подписанные в оригинале документы.</w:t>
      </w:r>
    </w:p>
    <w:p w:rsidR="002379A9" w:rsidRPr="00081ABA" w:rsidRDefault="00124E3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AF08A7" w:rsidRPr="00081ABA">
        <w:rPr>
          <w:rFonts w:ascii="Times New Roman" w:hAnsi="Times New Roman" w:cs="Times New Roman"/>
          <w:sz w:val="28"/>
          <w:szCs w:val="28"/>
        </w:rPr>
        <w:t>5.5</w:t>
      </w:r>
      <w:r w:rsidR="009B0766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сведений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 месте своего нахождения, электронны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х адресов и последствия в части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невозможности исполнения обязательств по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и убытки принимает на себя Сторона, представившая недостоверные сведения о месте своего нахождения и номерах для обмена информации и документами. При этом вторая Сторона считается извещённой надлежащим образом с момента получения уведомления по контактам, указанным в Договоре. </w:t>
      </w:r>
    </w:p>
    <w:p w:rsidR="00760821" w:rsidRPr="00081ABA" w:rsidRDefault="000A3690" w:rsidP="00335FA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5.6.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Сторона, не получившая необходимой для исполнения</w:t>
      </w:r>
      <w:r w:rsidR="00335FAF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информации и/или документации вследствие предоставления ею недостоверных сведений, становится об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язанной перед другой Стороной </w:t>
      </w:r>
      <w:proofErr w:type="gramStart"/>
      <w:r w:rsidR="002379A9" w:rsidRPr="00081ABA">
        <w:rPr>
          <w:rFonts w:ascii="Times New Roman" w:hAnsi="Times New Roman" w:cs="Times New Roman"/>
          <w:sz w:val="28"/>
          <w:szCs w:val="28"/>
        </w:rPr>
        <w:t xml:space="preserve">с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даты направления</w:t>
      </w:r>
      <w:proofErr w:type="gramEnd"/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в ее адрес другой Стороной соответствующей информации и документации (заявок, писем, актов сверок, актов, счетов, телеграфных и проч.).</w:t>
      </w:r>
    </w:p>
    <w:p w:rsidR="00760821" w:rsidRPr="00081ABA" w:rsidRDefault="00335FAF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690" w:rsidRPr="00081ABA">
        <w:rPr>
          <w:rFonts w:ascii="Times New Roman" w:hAnsi="Times New Roman" w:cs="Times New Roman"/>
          <w:sz w:val="28"/>
          <w:szCs w:val="28"/>
        </w:rPr>
        <w:t>5.7.</w:t>
      </w:r>
      <w:r w:rsidR="005006BA">
        <w:rPr>
          <w:rFonts w:ascii="Times New Roman" w:hAnsi="Times New Roman" w:cs="Times New Roman"/>
          <w:sz w:val="28"/>
          <w:szCs w:val="28"/>
        </w:rPr>
        <w:t xml:space="preserve"> 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</w:t>
      </w:r>
      <w:r w:rsidR="00157043">
        <w:rPr>
          <w:rFonts w:ascii="Times New Roman" w:hAnsi="Times New Roman" w:cs="Times New Roman"/>
          <w:sz w:val="28"/>
          <w:szCs w:val="28"/>
        </w:rPr>
        <w:t>ой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доставки корреспонденции почтовой связью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F2DD7" w:rsidRPr="00081ABA">
        <w:rPr>
          <w:rFonts w:ascii="Times New Roman" w:hAnsi="Times New Roman" w:cs="Times New Roman"/>
          <w:sz w:val="28"/>
          <w:szCs w:val="28"/>
        </w:rPr>
        <w:t>д</w:t>
      </w:r>
      <w:r w:rsidR="00760821" w:rsidRPr="00081ABA">
        <w:rPr>
          <w:rFonts w:ascii="Times New Roman" w:hAnsi="Times New Roman" w:cs="Times New Roman"/>
          <w:sz w:val="28"/>
          <w:szCs w:val="28"/>
        </w:rPr>
        <w:t>ата</w:t>
      </w:r>
      <w:r w:rsidR="004F2DD7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поступления корреспонденции в отделение почтовой связи по месту нахождения Стороны-получателя.</w:t>
      </w:r>
    </w:p>
    <w:p w:rsidR="00B05635" w:rsidRPr="00081ABA" w:rsidRDefault="00B05635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450" w:firstLine="709"/>
        <w:rPr>
          <w:b/>
          <w:sz w:val="28"/>
          <w:szCs w:val="28"/>
        </w:rPr>
      </w:pPr>
    </w:p>
    <w:p w:rsidR="004348C4" w:rsidRPr="00081ABA" w:rsidRDefault="00C801D4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600" w:firstLine="709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6.</w:t>
      </w:r>
      <w:r w:rsidR="009D4936" w:rsidRPr="00081ABA">
        <w:rPr>
          <w:b/>
          <w:sz w:val="28"/>
          <w:szCs w:val="28"/>
        </w:rPr>
        <w:t>С</w:t>
      </w:r>
      <w:r w:rsidR="004348C4" w:rsidRPr="00081ABA">
        <w:rPr>
          <w:b/>
          <w:sz w:val="28"/>
          <w:szCs w:val="28"/>
        </w:rPr>
        <w:t>тоимость услуг и порядок расчётов</w:t>
      </w:r>
    </w:p>
    <w:p w:rsidR="00B05635" w:rsidRPr="00081ABA" w:rsidRDefault="00B05635" w:rsidP="00335FAF">
      <w:pPr>
        <w:pStyle w:val="a3"/>
        <w:tabs>
          <w:tab w:val="left" w:pos="1276"/>
        </w:tabs>
        <w:spacing w:after="0" w:line="360" w:lineRule="exact"/>
        <w:ind w:left="19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6.1. </w:t>
      </w:r>
      <w:r w:rsidR="004239FD" w:rsidRPr="00081ABA">
        <w:rPr>
          <w:rFonts w:ascii="Times New Roman" w:hAnsi="Times New Roman" w:cs="Times New Roman"/>
          <w:sz w:val="28"/>
          <w:szCs w:val="28"/>
        </w:rPr>
        <w:t>Расчеты по настоящему Договору осуществляются в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4239FD" w:rsidRPr="00081ABA">
        <w:rPr>
          <w:rFonts w:ascii="Times New Roman" w:hAnsi="Times New Roman" w:cs="Times New Roman"/>
          <w:sz w:val="28"/>
          <w:szCs w:val="28"/>
        </w:rPr>
        <w:t>е Р</w:t>
      </w:r>
      <w:r w:rsidR="00D066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239FD" w:rsidRPr="00081ABA">
        <w:rPr>
          <w:rFonts w:ascii="Times New Roman" w:hAnsi="Times New Roman" w:cs="Times New Roman"/>
          <w:sz w:val="28"/>
          <w:szCs w:val="28"/>
        </w:rPr>
        <w:t>Ф</w:t>
      </w:r>
      <w:r w:rsidR="00D0669D">
        <w:rPr>
          <w:rFonts w:ascii="Times New Roman" w:hAnsi="Times New Roman" w:cs="Times New Roman"/>
          <w:sz w:val="28"/>
          <w:szCs w:val="28"/>
        </w:rPr>
        <w:t>едерации</w:t>
      </w:r>
      <w:r w:rsidR="004239FD" w:rsidRPr="00081ABA">
        <w:rPr>
          <w:rFonts w:ascii="Times New Roman" w:hAnsi="Times New Roman" w:cs="Times New Roman"/>
          <w:sz w:val="28"/>
          <w:szCs w:val="28"/>
        </w:rPr>
        <w:t xml:space="preserve"> - </w:t>
      </w:r>
      <w:r w:rsidRPr="00081ABA">
        <w:rPr>
          <w:rFonts w:ascii="Times New Roman" w:hAnsi="Times New Roman" w:cs="Times New Roman"/>
          <w:sz w:val="28"/>
          <w:szCs w:val="28"/>
        </w:rPr>
        <w:t xml:space="preserve">  российский рубль.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6.2. Стоимость Услуг, оказываемых Исполнителем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по </w:t>
      </w:r>
      <w:r w:rsidRPr="00081ABA">
        <w:rPr>
          <w:rFonts w:ascii="Times New Roman" w:hAnsi="Times New Roman" w:cs="Times New Roman"/>
          <w:sz w:val="28"/>
          <w:szCs w:val="28"/>
        </w:rPr>
        <w:t>настоящ</w:t>
      </w:r>
      <w:r w:rsidR="00F8064C" w:rsidRPr="00081ABA">
        <w:rPr>
          <w:rFonts w:ascii="Times New Roman" w:hAnsi="Times New Roman" w:cs="Times New Roman"/>
          <w:sz w:val="28"/>
          <w:szCs w:val="28"/>
        </w:rPr>
        <w:t>ему</w:t>
      </w:r>
      <w:r w:rsidRPr="00081A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064C" w:rsidRPr="00081ABA">
        <w:rPr>
          <w:rFonts w:ascii="Times New Roman" w:hAnsi="Times New Roman" w:cs="Times New Roman"/>
          <w:sz w:val="28"/>
          <w:szCs w:val="28"/>
        </w:rPr>
        <w:t>у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определяется Сторонами в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81ABA">
        <w:rPr>
          <w:rFonts w:ascii="Times New Roman" w:hAnsi="Times New Roman" w:cs="Times New Roman"/>
          <w:sz w:val="28"/>
          <w:szCs w:val="28"/>
        </w:rPr>
        <w:t>Протокола</w:t>
      </w:r>
      <w:r w:rsidR="00F8064C" w:rsidRPr="00081ABA">
        <w:rPr>
          <w:rFonts w:ascii="Times New Roman" w:hAnsi="Times New Roman" w:cs="Times New Roman"/>
          <w:sz w:val="28"/>
          <w:szCs w:val="28"/>
        </w:rPr>
        <w:t>ми</w:t>
      </w:r>
      <w:r w:rsidRPr="00081ABA">
        <w:rPr>
          <w:rFonts w:ascii="Times New Roman" w:hAnsi="Times New Roman" w:cs="Times New Roman"/>
          <w:sz w:val="28"/>
          <w:szCs w:val="28"/>
        </w:rPr>
        <w:t xml:space="preserve"> согласования договорной цены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081ABA">
        <w:rPr>
          <w:rFonts w:ascii="Times New Roman" w:hAnsi="Times New Roman" w:cs="Times New Roman"/>
          <w:sz w:val="28"/>
          <w:szCs w:val="28"/>
        </w:rPr>
        <w:t>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6.3. </w:t>
      </w:r>
      <w:r w:rsidR="00F84EA2" w:rsidRPr="00081ABA">
        <w:rPr>
          <w:rFonts w:ascii="Times New Roman" w:hAnsi="Times New Roman" w:cs="Times New Roman"/>
          <w:sz w:val="28"/>
          <w:szCs w:val="28"/>
        </w:rPr>
        <w:t xml:space="preserve">Заказчик осуществляет на расчетный счет Исполнителя, указанный в настоящем Договоре, оплату полной стоимости услуг Исполнителя  в течение 3 (трех) банковских дней с момента получения счета Исполнителя. </w:t>
      </w:r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2" w:rsidRPr="00081ABA" w:rsidRDefault="001B6F28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асчеты за предоставленные услуги </w:t>
      </w:r>
      <w:r w:rsidR="00580FA4" w:rsidRPr="00081ABA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производ</w:t>
      </w:r>
      <w:r w:rsidR="00001F0D" w:rsidRPr="00081ABA">
        <w:rPr>
          <w:rFonts w:ascii="Times New Roman" w:hAnsi="Times New Roman" w:cs="Times New Roman"/>
          <w:sz w:val="28"/>
          <w:szCs w:val="28"/>
        </w:rPr>
        <w:t>ятся между Сторонами в течение 3 (трех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</w:t>
      </w:r>
      <w:r w:rsidR="00001F0D" w:rsidRPr="00081ABA">
        <w:rPr>
          <w:rFonts w:ascii="Times New Roman" w:hAnsi="Times New Roman" w:cs="Times New Roman"/>
          <w:sz w:val="28"/>
          <w:szCs w:val="28"/>
        </w:rPr>
        <w:t>банковских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дней с момента подписания Сторонами Акта оказанных услуг</w:t>
      </w:r>
      <w:r w:rsidR="003A76E1" w:rsidRPr="00081ABA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EB1FA2" w:rsidRPr="00081ABA" w:rsidRDefault="00E40F43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Расходы за перевод денежных средств несет сторона, осуществляющая платеж.</w:t>
      </w:r>
    </w:p>
    <w:p w:rsidR="000622A0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6.6</w:t>
      </w:r>
      <w:r w:rsidR="00651958" w:rsidRPr="00081ABA">
        <w:rPr>
          <w:rFonts w:ascii="Times New Roman" w:hAnsi="Times New Roman" w:cs="Times New Roman"/>
          <w:sz w:val="28"/>
          <w:szCs w:val="28"/>
        </w:rPr>
        <w:t xml:space="preserve">.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0250A">
        <w:rPr>
          <w:rFonts w:ascii="Times New Roman" w:hAnsi="Times New Roman" w:cs="Times New Roman"/>
          <w:sz w:val="28"/>
          <w:szCs w:val="28"/>
        </w:rPr>
        <w:t>1</w:t>
      </w:r>
      <w:r w:rsidR="00EB1FA2" w:rsidRPr="00081ABA">
        <w:rPr>
          <w:rFonts w:ascii="Times New Roman" w:hAnsi="Times New Roman" w:cs="Times New Roman"/>
          <w:sz w:val="28"/>
          <w:szCs w:val="28"/>
        </w:rPr>
        <w:t>5 (пят</w:t>
      </w:r>
      <w:r w:rsidR="00C0250A">
        <w:rPr>
          <w:rFonts w:ascii="Times New Roman" w:hAnsi="Times New Roman" w:cs="Times New Roman"/>
          <w:sz w:val="28"/>
          <w:szCs w:val="28"/>
        </w:rPr>
        <w:t>надцатого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</w:t>
      </w:r>
      <w:proofErr w:type="gramStart"/>
      <w:r w:rsidR="00EB1FA2" w:rsidRPr="00081AB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B1FA2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651958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предоставляет (направляет по почте, либо передает нарочно) </w:t>
      </w:r>
      <w:r w:rsidR="00651958" w:rsidRPr="00081ABA">
        <w:rPr>
          <w:rFonts w:ascii="Times New Roman" w:hAnsi="Times New Roman" w:cs="Times New Roman"/>
          <w:sz w:val="28"/>
          <w:szCs w:val="28"/>
        </w:rPr>
        <w:t>Заказчику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комплект оригиналов отчетных документов: Акт оказанных услуг</w:t>
      </w:r>
      <w:r w:rsidR="00CD75DD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36B92" w:rsidRPr="00081ABA">
        <w:rPr>
          <w:rFonts w:ascii="Times New Roman" w:hAnsi="Times New Roman" w:cs="Times New Roman"/>
          <w:sz w:val="28"/>
          <w:szCs w:val="28"/>
        </w:rPr>
        <w:t>Исполнителем</w:t>
      </w:r>
      <w:r w:rsidR="0046664D" w:rsidRPr="00081ABA">
        <w:rPr>
          <w:rFonts w:ascii="Times New Roman" w:hAnsi="Times New Roman" w:cs="Times New Roman"/>
          <w:sz w:val="28"/>
          <w:szCs w:val="28"/>
        </w:rPr>
        <w:t xml:space="preserve"> с приложением р</w:t>
      </w:r>
      <w:r w:rsidR="00CD75DD" w:rsidRPr="00081ABA">
        <w:rPr>
          <w:rFonts w:ascii="Times New Roman" w:hAnsi="Times New Roman" w:cs="Times New Roman"/>
          <w:sz w:val="28"/>
          <w:szCs w:val="28"/>
        </w:rPr>
        <w:t>асшифровки стоимости оказанных у</w:t>
      </w:r>
      <w:r w:rsidR="0046664D" w:rsidRPr="00081ABA">
        <w:rPr>
          <w:rFonts w:ascii="Times New Roman" w:hAnsi="Times New Roman" w:cs="Times New Roman"/>
          <w:sz w:val="28"/>
          <w:szCs w:val="28"/>
        </w:rPr>
        <w:t>слуг</w:t>
      </w:r>
      <w:r w:rsidR="008E486A" w:rsidRPr="00081ABA">
        <w:rPr>
          <w:rFonts w:ascii="Times New Roman" w:hAnsi="Times New Roman" w:cs="Times New Roman"/>
          <w:sz w:val="28"/>
          <w:szCs w:val="28"/>
        </w:rPr>
        <w:t>, Счет-фактуру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Акты подписываются уполномоченным представителем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, скрепляются оттиском печати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 возвращаются (направляются по почте, либо передаются нарочно)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дней,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оригиналов документов, или в тот же срок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предоставляется мотивированный отказ.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 xml:space="preserve">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нарочно в установленный срок мотивированного отказа или оформленного в установленном порядке </w:t>
      </w:r>
      <w:r w:rsidR="00224C60" w:rsidRPr="00081ABA">
        <w:rPr>
          <w:rFonts w:ascii="Times New Roman" w:hAnsi="Times New Roman" w:cs="Times New Roman"/>
          <w:sz w:val="28"/>
          <w:szCs w:val="28"/>
        </w:rPr>
        <w:t>Акта оказанных услуг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а также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указанных документов, отправленных по почте в адрес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в разумный срок, Акт оказанных услуг признается Сторонами оформленным надлежащим образом и является основанием для проведения расчетов и истребования задолженности в судебном порядке.</w:t>
      </w:r>
      <w:proofErr w:type="gramEnd"/>
    </w:p>
    <w:p w:rsidR="00741A7C" w:rsidRPr="00081ABA" w:rsidRDefault="003C6710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ежеквартально, а также по факту прекращения договорных отношений проводят сверку расчетов. </w:t>
      </w:r>
      <w:r w:rsidR="00741A7C" w:rsidRPr="00081ABA">
        <w:rPr>
          <w:rFonts w:ascii="Times New Roman" w:hAnsi="Times New Roman" w:cs="Times New Roman"/>
          <w:sz w:val="28"/>
          <w:szCs w:val="28"/>
        </w:rPr>
        <w:t xml:space="preserve">Акт сверки взаиморасчетов подготавливается Исполнителем </w:t>
      </w:r>
      <w:r w:rsidRPr="00081ABA">
        <w:rPr>
          <w:rFonts w:ascii="Times New Roman" w:hAnsi="Times New Roman" w:cs="Times New Roman"/>
          <w:sz w:val="28"/>
          <w:szCs w:val="28"/>
        </w:rPr>
        <w:t xml:space="preserve">и </w:t>
      </w:r>
      <w:r w:rsidR="00741A7C" w:rsidRPr="00081ABA">
        <w:rPr>
          <w:rFonts w:ascii="Times New Roman" w:hAnsi="Times New Roman" w:cs="Times New Roman"/>
          <w:sz w:val="28"/>
          <w:szCs w:val="28"/>
        </w:rPr>
        <w:t>подписывается Сторонами.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6.7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Оплата считается осуществленной с момента поступления денежных средств на расчетный счет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6.8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При получении предварительной оплаты</w:t>
      </w:r>
      <w:r w:rsidR="00282400" w:rsidRPr="00081ABA">
        <w:rPr>
          <w:rFonts w:ascii="Times New Roman" w:hAnsi="Times New Roman" w:cs="Times New Roman"/>
          <w:sz w:val="28"/>
          <w:szCs w:val="28"/>
        </w:rPr>
        <w:t>,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вправе засчитать такую оплату в счет погашения дебиторской задолженности, возникшей за предшествующий период.</w:t>
      </w:r>
    </w:p>
    <w:p w:rsidR="00BA40C5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6.9</w:t>
      </w:r>
      <w:r w:rsidR="00BA40C5" w:rsidRPr="00081ABA">
        <w:rPr>
          <w:rFonts w:ascii="Times New Roman" w:hAnsi="Times New Roman" w:cs="Times New Roman"/>
          <w:sz w:val="28"/>
          <w:szCs w:val="28"/>
        </w:rPr>
        <w:t>. Стороны вправе проводить зачет встречных однородных требований в порядке</w:t>
      </w:r>
      <w:r w:rsidR="00282400" w:rsidRPr="00081ABA">
        <w:rPr>
          <w:rFonts w:ascii="Times New Roman" w:hAnsi="Times New Roman" w:cs="Times New Roman"/>
          <w:sz w:val="28"/>
          <w:szCs w:val="28"/>
        </w:rPr>
        <w:t xml:space="preserve">  и на условиях,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A50902">
        <w:rPr>
          <w:rFonts w:ascii="Times New Roman" w:hAnsi="Times New Roman" w:cs="Times New Roman"/>
          <w:sz w:val="28"/>
          <w:szCs w:val="28"/>
        </w:rPr>
        <w:t>ых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AC4A57" w:rsidRPr="00081AB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A40C5" w:rsidRPr="00081ABA">
        <w:rPr>
          <w:rFonts w:ascii="Times New Roman" w:hAnsi="Times New Roman" w:cs="Times New Roman"/>
          <w:sz w:val="28"/>
          <w:szCs w:val="28"/>
        </w:rPr>
        <w:t>законодательс</w:t>
      </w:r>
      <w:r w:rsidR="00AC4A57" w:rsidRPr="00081ABA">
        <w:rPr>
          <w:rFonts w:ascii="Times New Roman" w:hAnsi="Times New Roman" w:cs="Times New Roman"/>
          <w:sz w:val="28"/>
          <w:szCs w:val="28"/>
        </w:rPr>
        <w:t>твом РФ, путем составления единого документа, либо н</w:t>
      </w:r>
      <w:r w:rsidR="00D867CA" w:rsidRPr="00081ABA">
        <w:rPr>
          <w:rFonts w:ascii="Times New Roman" w:hAnsi="Times New Roman" w:cs="Times New Roman"/>
          <w:sz w:val="28"/>
          <w:szCs w:val="28"/>
        </w:rPr>
        <w:t>аправления уведомления о зачете с приложением акта сверки.</w:t>
      </w:r>
    </w:p>
    <w:p w:rsidR="004348C4" w:rsidRPr="00081ABA" w:rsidRDefault="00750437" w:rsidP="00335FAF">
      <w:pPr>
        <w:pStyle w:val="3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6.10</w:t>
      </w:r>
      <w:r w:rsidR="008C3E8B" w:rsidRPr="00081ABA">
        <w:rPr>
          <w:sz w:val="28"/>
          <w:szCs w:val="28"/>
        </w:rPr>
        <w:t>.</w:t>
      </w:r>
      <w:r w:rsidR="005006BA">
        <w:rPr>
          <w:sz w:val="28"/>
          <w:szCs w:val="28"/>
        </w:rPr>
        <w:t xml:space="preserve"> </w:t>
      </w:r>
      <w:r w:rsidR="006B6FD7" w:rsidRPr="00081ABA">
        <w:rPr>
          <w:sz w:val="28"/>
          <w:szCs w:val="28"/>
        </w:rPr>
        <w:t>С</w:t>
      </w:r>
      <w:r w:rsidR="00C728B5" w:rsidRPr="00081ABA">
        <w:rPr>
          <w:sz w:val="28"/>
          <w:szCs w:val="28"/>
        </w:rPr>
        <w:t xml:space="preserve">рок оказания </w:t>
      </w:r>
      <w:r w:rsidR="004348C4" w:rsidRPr="00081ABA">
        <w:rPr>
          <w:sz w:val="28"/>
          <w:szCs w:val="28"/>
        </w:rPr>
        <w:t xml:space="preserve">услуг исчисляется от даты прибытия вагона на станцию погрузки </w:t>
      </w:r>
      <w:r w:rsidR="006B6FD7" w:rsidRPr="00081ABA">
        <w:rPr>
          <w:sz w:val="28"/>
          <w:szCs w:val="28"/>
        </w:rPr>
        <w:t xml:space="preserve">и завершается </w:t>
      </w:r>
      <w:r w:rsidR="004348C4" w:rsidRPr="00081ABA">
        <w:rPr>
          <w:sz w:val="28"/>
          <w:szCs w:val="28"/>
        </w:rPr>
        <w:t>дат</w:t>
      </w:r>
      <w:r w:rsidR="006B6FD7" w:rsidRPr="00081ABA">
        <w:rPr>
          <w:sz w:val="28"/>
          <w:szCs w:val="28"/>
        </w:rPr>
        <w:t>ой</w:t>
      </w:r>
      <w:r w:rsidR="004348C4" w:rsidRPr="00081ABA">
        <w:rPr>
          <w:sz w:val="28"/>
          <w:szCs w:val="28"/>
        </w:rPr>
        <w:t xml:space="preserve"> прибытия вагона на станцию назначения. </w:t>
      </w:r>
    </w:p>
    <w:p w:rsidR="00124E31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53651" w:rsidRPr="00081ABA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335FAF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E31" w:rsidRPr="00081ABA" w:rsidRDefault="002D64F7" w:rsidP="00335FAF">
      <w:pPr>
        <w:pStyle w:val="a3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Договор вступает в силу с даты его заключения Сторонам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B6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proofErr w:type="gramStart"/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 может пролонгироваться по письменному соглашению Сторон.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Условия Договора могут быть изменены или дополнены только по письменному соглашению Сторон, которое оформляется в виде одного двустороннего документа, подписывается уполномоченными на то </w:t>
      </w: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обеих Сторон.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В противном случае изменения и дополнения по условиям настоящего Договора считаются не согласованными Сторонами и не подлежат применению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Все дополнительные соглашения, приложения, протоколы согласования договорной цены, согласованные Сторонами, являются неотъемлемой частью Договора.</w:t>
      </w:r>
    </w:p>
    <w:p w:rsidR="00124E31" w:rsidRPr="00081ABA" w:rsidRDefault="00124E31" w:rsidP="00335FAF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При изменении почтовых и/или банковских реквизитов, органов управления юридического лица, внесении изменений в учредительные документы, Стороны обязаны информировать друг друга в письменной форме в пятнадцатидневный срок. Заключение Сторонами соглашения для подобных случаев не требуется.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досрочно во внесудебном порядке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(тридцать)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При исполнении Договора Стороны руков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одствуются законодательством Российской Федерации,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актами, относящимися к деятельности железнодорожного транспорта, операторов железнодорожного подвижного состава и экспедиторской деятельности.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Стороны обязуются не разглашать ставшую им известной в связи с исполнением Договора коммерческую, финансовую и иную деловую информацию третьим лицам, за исключением случаев, прямо предусмотренных законом, и не использовать ее для каких-либо других целей, кроме целей, связанных с исполнением обязательств по Договору.</w:t>
      </w:r>
    </w:p>
    <w:p w:rsidR="00124E31" w:rsidRPr="00081ABA" w:rsidRDefault="003B48AE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Исполнитель не несёт ответственности: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качество и количество перевозимого груза, если иное письменно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br/>
        <w:t>не закреплено Сторонами в дополнительном соглашении к Договору;</w:t>
      </w:r>
    </w:p>
    <w:p w:rsidR="00124E31" w:rsidRPr="00081ABA" w:rsidRDefault="00C73788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- за задержку груза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убытки, возникшие вследствие невыполнения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(грузоотправителями/ грузополучателями или привлеченными им третьими лицами) требований таможенных, налоговых, санитарных и иных государственных органов стран, по которым осуществляются перевозки, и выполнение которых возложено непосредственно на грузовладельцев.</w:t>
      </w:r>
    </w:p>
    <w:p w:rsidR="00124E31" w:rsidRPr="00081ABA" w:rsidRDefault="003B48AE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7.8.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срок неоплаты услуг (счетов), погашения задолженности превышает 1 (один) календарный месяц,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в одностороннем порядке отказаться от исполнения Договора, письменно уведомив об этом в срок не позднее, чем за 10 (десять) календарных дней до предполагаемой даты расторжения Договора во внесудебном порядке.</w:t>
      </w:r>
    </w:p>
    <w:p w:rsidR="00916F04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7.9.</w:t>
      </w:r>
      <w:r w:rsidR="005006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 xml:space="preserve">Претензионный порядок рассмотрения споров обязателен. Сторона, получившая претензию, обязана рассмотреть ее и ответить по существу не позднее одного месяца </w:t>
      </w:r>
      <w:proofErr w:type="gramStart"/>
      <w:r w:rsidR="00124E31" w:rsidRPr="00081ABA">
        <w:rPr>
          <w:sz w:val="28"/>
          <w:szCs w:val="28"/>
          <w:lang w:eastAsia="ru-RU"/>
        </w:rPr>
        <w:t>с даты</w:t>
      </w:r>
      <w:proofErr w:type="gramEnd"/>
      <w:r w:rsidR="00124E31" w:rsidRPr="00081ABA">
        <w:rPr>
          <w:sz w:val="28"/>
          <w:szCs w:val="28"/>
          <w:lang w:eastAsia="ru-RU"/>
        </w:rPr>
        <w:t xml:space="preserve"> ее получения. Все споры по настоящему Договору Стороны разрешают путем переговоров, а в случае </w:t>
      </w:r>
      <w:proofErr w:type="gramStart"/>
      <w:r w:rsidR="00124E31" w:rsidRPr="00081ABA">
        <w:rPr>
          <w:sz w:val="28"/>
          <w:szCs w:val="28"/>
          <w:lang w:eastAsia="ru-RU"/>
        </w:rPr>
        <w:t>не</w:t>
      </w:r>
      <w:r w:rsidR="00D43760" w:rsidRPr="00081A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достижения</w:t>
      </w:r>
      <w:proofErr w:type="gramEnd"/>
      <w:r w:rsidR="00124E31" w:rsidRPr="00081ABA">
        <w:rPr>
          <w:sz w:val="28"/>
          <w:szCs w:val="28"/>
          <w:lang w:eastAsia="ru-RU"/>
        </w:rPr>
        <w:t xml:space="preserve"> согласия</w:t>
      </w:r>
      <w:r w:rsidR="00D43760" w:rsidRPr="00081ABA">
        <w:rPr>
          <w:sz w:val="28"/>
          <w:szCs w:val="28"/>
          <w:lang w:eastAsia="ru-RU"/>
        </w:rPr>
        <w:t>,</w:t>
      </w:r>
      <w:r w:rsidR="00124E31" w:rsidRPr="00081ABA">
        <w:rPr>
          <w:sz w:val="28"/>
          <w:szCs w:val="28"/>
          <w:lang w:eastAsia="ru-RU"/>
        </w:rPr>
        <w:t xml:space="preserve"> такие споры рассматриваются Арбитражным судом Московской области.</w:t>
      </w:r>
    </w:p>
    <w:p w:rsidR="00EA1185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7.10.</w:t>
      </w:r>
      <w:r w:rsidR="005006BA">
        <w:rPr>
          <w:sz w:val="28"/>
          <w:szCs w:val="28"/>
          <w:lang w:eastAsia="ru-RU"/>
        </w:rPr>
        <w:t xml:space="preserve"> </w:t>
      </w:r>
      <w:r w:rsidR="00EA1185" w:rsidRPr="00081ABA">
        <w:rPr>
          <w:sz w:val="28"/>
          <w:szCs w:val="28"/>
          <w:lang w:eastAsia="ru-RU"/>
        </w:rPr>
        <w:t>Настоящий Договор составлен, подписан и скреплен печатями в двух экземплярах на русском языке, имеющих одинаковую юридическую силу, по одному для каждой Стороны.</w:t>
      </w:r>
    </w:p>
    <w:p w:rsidR="00335FAF" w:rsidRDefault="00335FAF" w:rsidP="00335FAF">
      <w:pPr>
        <w:pStyle w:val="3"/>
        <w:shd w:val="clear" w:color="auto" w:fill="auto"/>
        <w:tabs>
          <w:tab w:val="left" w:pos="2665"/>
        </w:tabs>
        <w:spacing w:before="0" w:after="300" w:line="210" w:lineRule="exact"/>
        <w:ind w:left="2300" w:firstLine="709"/>
        <w:rPr>
          <w:b/>
          <w:sz w:val="28"/>
          <w:szCs w:val="28"/>
        </w:rPr>
      </w:pPr>
    </w:p>
    <w:p w:rsidR="009D4936" w:rsidRPr="00081ABA" w:rsidRDefault="009D4936" w:rsidP="005006BA">
      <w:pPr>
        <w:pStyle w:val="3"/>
        <w:numPr>
          <w:ilvl w:val="0"/>
          <w:numId w:val="10"/>
        </w:numPr>
        <w:shd w:val="clear" w:color="auto" w:fill="auto"/>
        <w:tabs>
          <w:tab w:val="left" w:pos="2665"/>
        </w:tabs>
        <w:spacing w:before="0" w:after="300" w:line="260" w:lineRule="exact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Местонахождение и банковские реквизиты Сторон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3"/>
      </w:tblGrid>
      <w:tr w:rsidR="009D4936" w:rsidRPr="00081ABA" w:rsidTr="004516FE">
        <w:tc>
          <w:tcPr>
            <w:tcW w:w="5072" w:type="dxa"/>
          </w:tcPr>
          <w:p w:rsidR="009D4936" w:rsidRPr="001A0F05" w:rsidRDefault="009D4936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4936" w:rsidRPr="00081ABA" w:rsidRDefault="00AA3D16" w:rsidP="00E31EFE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нитель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073" w:type="dxa"/>
            <w:vAlign w:val="bottom"/>
          </w:tcPr>
          <w:p w:rsidR="009D4936" w:rsidRPr="00081ABA" w:rsidRDefault="000728EE" w:rsidP="00E31EFE">
            <w:pPr>
              <w:pStyle w:val="20"/>
              <w:shd w:val="clear" w:color="auto" w:fill="auto"/>
              <w:spacing w:before="0" w:after="0" w:line="280" w:lineRule="exact"/>
              <w:ind w:right="23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A3D16" w:rsidRPr="00081ABA">
              <w:rPr>
                <w:b/>
                <w:bCs/>
                <w:sz w:val="28"/>
                <w:szCs w:val="28"/>
              </w:rPr>
              <w:t>Заказчик</w:t>
            </w:r>
            <w:r w:rsidR="009D4936" w:rsidRPr="00081ABA">
              <w:rPr>
                <w:b/>
                <w:bCs/>
                <w:sz w:val="28"/>
                <w:szCs w:val="28"/>
              </w:rPr>
              <w:t xml:space="preserve">: </w:t>
            </w:r>
            <w:r w:rsidR="00E31EFE" w:rsidRPr="001A0F05">
              <w:rPr>
                <w:b/>
                <w:sz w:val="28"/>
                <w:szCs w:val="28"/>
              </w:rPr>
              <w:t>АО «Рефсервис»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Юридический адрес и почтовый адрес: 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105066, г. Москва, ул. Нижняя 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6D2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4706D2">
              <w:rPr>
                <w:rFonts w:ascii="Times New Roman" w:hAnsi="Times New Roman"/>
                <w:sz w:val="28"/>
                <w:szCs w:val="28"/>
              </w:rPr>
              <w:t xml:space="preserve">, д. 40/12, корпус 20, 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этаж 10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ИНН/КПП: 7708590286/ 770101001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ОКВЭД: 49.20 ОКТМО: 4537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ОКПО: 93490190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6D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706D2">
              <w:rPr>
                <w:rFonts w:ascii="Times New Roman" w:hAnsi="Times New Roman"/>
                <w:sz w:val="28"/>
                <w:szCs w:val="28"/>
              </w:rPr>
              <w:t xml:space="preserve">/с: 40702810401850001468, </w:t>
            </w:r>
          </w:p>
          <w:p w:rsidR="00E31EFE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АО «АЛЬФА-БАНК»  г. Москва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К/с 30101810200000000593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044525593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081ABA" w:rsidRDefault="00E31EFE" w:rsidP="001A0F05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E31EFE" w:rsidRPr="00081ABA" w:rsidTr="00335FAF">
        <w:tc>
          <w:tcPr>
            <w:tcW w:w="5072" w:type="dxa"/>
            <w:vAlign w:val="center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eastAsia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5073" w:type="dxa"/>
            <w:vAlign w:val="center"/>
          </w:tcPr>
          <w:p w:rsidR="00E31EFE" w:rsidRPr="00081ABA" w:rsidRDefault="00E31EFE" w:rsidP="000728EE">
            <w:pPr>
              <w:pStyle w:val="20"/>
              <w:shd w:val="clear" w:color="auto" w:fill="auto"/>
              <w:spacing w:before="0" w:after="0" w:line="280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1ABA">
              <w:rPr>
                <w:sz w:val="28"/>
                <w:szCs w:val="28"/>
              </w:rPr>
              <w:t>От Заказчика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E31EFE" w:rsidRPr="00081ABA" w:rsidRDefault="00E31EFE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E31EFE" w:rsidRPr="00081ABA" w:rsidRDefault="00E31EFE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E31EFE" w:rsidRPr="00081ABA" w:rsidTr="004516FE">
        <w:tc>
          <w:tcPr>
            <w:tcW w:w="5072" w:type="dxa"/>
          </w:tcPr>
          <w:p w:rsidR="00E31EFE" w:rsidRPr="00335FAF" w:rsidRDefault="00E31EFE" w:rsidP="00335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</w:tcPr>
          <w:p w:rsidR="00E31EFE" w:rsidRPr="00335FAF" w:rsidRDefault="00E31EFE" w:rsidP="006B4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48C4" w:rsidRPr="00653BF4" w:rsidRDefault="004348C4" w:rsidP="001A0F05">
      <w:pPr>
        <w:pStyle w:val="3"/>
        <w:shd w:val="clear" w:color="auto" w:fill="auto"/>
        <w:tabs>
          <w:tab w:val="left" w:pos="1053"/>
        </w:tabs>
        <w:spacing w:before="0" w:after="272" w:line="276" w:lineRule="auto"/>
        <w:ind w:right="20"/>
        <w:rPr>
          <w:rFonts w:ascii="Arial" w:hAnsi="Arial" w:cs="Arial"/>
          <w:sz w:val="24"/>
          <w:szCs w:val="24"/>
        </w:rPr>
      </w:pPr>
    </w:p>
    <w:sectPr w:rsidR="004348C4" w:rsidRPr="00653BF4" w:rsidSect="00D406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C5" w:rsidRDefault="00A125C5" w:rsidP="00124E31">
      <w:pPr>
        <w:spacing w:after="0" w:line="240" w:lineRule="auto"/>
      </w:pPr>
      <w:r>
        <w:separator/>
      </w:r>
    </w:p>
  </w:endnote>
  <w:end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C5" w:rsidRDefault="00A125C5" w:rsidP="00124E31">
      <w:pPr>
        <w:spacing w:after="0" w:line="240" w:lineRule="auto"/>
      </w:pPr>
      <w:r>
        <w:separator/>
      </w:r>
    </w:p>
  </w:footnote>
  <w:foot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31"/>
    <w:multiLevelType w:val="multilevel"/>
    <w:tmpl w:val="4F2E0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57FBF"/>
    <w:multiLevelType w:val="multilevel"/>
    <w:tmpl w:val="0FD839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C75031"/>
    <w:multiLevelType w:val="multilevel"/>
    <w:tmpl w:val="5D62019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44040B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07F6739"/>
    <w:multiLevelType w:val="multilevel"/>
    <w:tmpl w:val="8ED068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2160"/>
      </w:pPr>
      <w:rPr>
        <w:rFonts w:hint="default"/>
      </w:rPr>
    </w:lvl>
  </w:abstractNum>
  <w:abstractNum w:abstractNumId="5">
    <w:nsid w:val="3278555A"/>
    <w:multiLevelType w:val="multilevel"/>
    <w:tmpl w:val="4C6C23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FD6983"/>
    <w:multiLevelType w:val="multilevel"/>
    <w:tmpl w:val="41026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5553A2"/>
    <w:multiLevelType w:val="multilevel"/>
    <w:tmpl w:val="5A98DF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393572C2"/>
    <w:multiLevelType w:val="multilevel"/>
    <w:tmpl w:val="160E8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3DA21D9D"/>
    <w:multiLevelType w:val="multilevel"/>
    <w:tmpl w:val="B2B08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25BE8"/>
    <w:multiLevelType w:val="hybridMultilevel"/>
    <w:tmpl w:val="4194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42F58"/>
    <w:multiLevelType w:val="multilevel"/>
    <w:tmpl w:val="21AAFB0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432102DD"/>
    <w:multiLevelType w:val="multilevel"/>
    <w:tmpl w:val="229C38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94E7FFB"/>
    <w:multiLevelType w:val="multilevel"/>
    <w:tmpl w:val="13B462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FF3381"/>
    <w:multiLevelType w:val="multilevel"/>
    <w:tmpl w:val="518AAC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185FE3"/>
    <w:multiLevelType w:val="multilevel"/>
    <w:tmpl w:val="8C1EF4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3E4D68"/>
    <w:multiLevelType w:val="multilevel"/>
    <w:tmpl w:val="C67C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6A463D03"/>
    <w:multiLevelType w:val="multilevel"/>
    <w:tmpl w:val="961AF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C650D09"/>
    <w:multiLevelType w:val="multilevel"/>
    <w:tmpl w:val="7FA8B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9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b w:val="0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8"/>
  </w:num>
  <w:num w:numId="5">
    <w:abstractNumId w:val="17"/>
  </w:num>
  <w:num w:numId="6">
    <w:abstractNumId w:val="0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5"/>
    <w:rsid w:val="00001F0D"/>
    <w:rsid w:val="00024EB2"/>
    <w:rsid w:val="0003680C"/>
    <w:rsid w:val="00061DF1"/>
    <w:rsid w:val="000622A0"/>
    <w:rsid w:val="000728EE"/>
    <w:rsid w:val="00081ABA"/>
    <w:rsid w:val="000A3690"/>
    <w:rsid w:val="000A5A1A"/>
    <w:rsid w:val="000B6198"/>
    <w:rsid w:val="000C6E1C"/>
    <w:rsid w:val="000E3215"/>
    <w:rsid w:val="000F41B7"/>
    <w:rsid w:val="000F72C8"/>
    <w:rsid w:val="00103DA4"/>
    <w:rsid w:val="00106544"/>
    <w:rsid w:val="0012074C"/>
    <w:rsid w:val="00124E31"/>
    <w:rsid w:val="00157043"/>
    <w:rsid w:val="00165200"/>
    <w:rsid w:val="001A0F05"/>
    <w:rsid w:val="001A4332"/>
    <w:rsid w:val="001B01B5"/>
    <w:rsid w:val="001B6F28"/>
    <w:rsid w:val="001E3116"/>
    <w:rsid w:val="001E4E4F"/>
    <w:rsid w:val="001E582E"/>
    <w:rsid w:val="001E5B1C"/>
    <w:rsid w:val="00202169"/>
    <w:rsid w:val="00224015"/>
    <w:rsid w:val="00224C60"/>
    <w:rsid w:val="00236B92"/>
    <w:rsid w:val="002379A9"/>
    <w:rsid w:val="0024231E"/>
    <w:rsid w:val="00273FCD"/>
    <w:rsid w:val="00282400"/>
    <w:rsid w:val="0028437A"/>
    <w:rsid w:val="0029245C"/>
    <w:rsid w:val="002A1C67"/>
    <w:rsid w:val="002C7ABF"/>
    <w:rsid w:val="002D64F7"/>
    <w:rsid w:val="002E36E7"/>
    <w:rsid w:val="002E4B6B"/>
    <w:rsid w:val="00323A15"/>
    <w:rsid w:val="00335FAF"/>
    <w:rsid w:val="0035483F"/>
    <w:rsid w:val="003554FB"/>
    <w:rsid w:val="00392E5F"/>
    <w:rsid w:val="003945B7"/>
    <w:rsid w:val="003A4B78"/>
    <w:rsid w:val="003A76E1"/>
    <w:rsid w:val="003B48AE"/>
    <w:rsid w:val="003C6710"/>
    <w:rsid w:val="003C7A63"/>
    <w:rsid w:val="003D4176"/>
    <w:rsid w:val="003F58D9"/>
    <w:rsid w:val="004239FD"/>
    <w:rsid w:val="004348C4"/>
    <w:rsid w:val="00452A6C"/>
    <w:rsid w:val="00456791"/>
    <w:rsid w:val="004655A1"/>
    <w:rsid w:val="0046664D"/>
    <w:rsid w:val="004F2DD7"/>
    <w:rsid w:val="004F3825"/>
    <w:rsid w:val="004F7542"/>
    <w:rsid w:val="005006BA"/>
    <w:rsid w:val="00501A32"/>
    <w:rsid w:val="00521AD2"/>
    <w:rsid w:val="00544573"/>
    <w:rsid w:val="0055605A"/>
    <w:rsid w:val="005721E2"/>
    <w:rsid w:val="005803A8"/>
    <w:rsid w:val="00580FA4"/>
    <w:rsid w:val="005A1E98"/>
    <w:rsid w:val="005B1115"/>
    <w:rsid w:val="005B2044"/>
    <w:rsid w:val="005B4F6E"/>
    <w:rsid w:val="005E0BE5"/>
    <w:rsid w:val="0063368B"/>
    <w:rsid w:val="00641306"/>
    <w:rsid w:val="00651958"/>
    <w:rsid w:val="00653BF4"/>
    <w:rsid w:val="006648A3"/>
    <w:rsid w:val="00666DF7"/>
    <w:rsid w:val="00691B7F"/>
    <w:rsid w:val="006A328B"/>
    <w:rsid w:val="006B6FD7"/>
    <w:rsid w:val="006F18B1"/>
    <w:rsid w:val="006F6084"/>
    <w:rsid w:val="00715A31"/>
    <w:rsid w:val="00720021"/>
    <w:rsid w:val="00741A7C"/>
    <w:rsid w:val="00742231"/>
    <w:rsid w:val="00750437"/>
    <w:rsid w:val="00760821"/>
    <w:rsid w:val="007841DC"/>
    <w:rsid w:val="00787FAB"/>
    <w:rsid w:val="00791385"/>
    <w:rsid w:val="007A07CC"/>
    <w:rsid w:val="007D4366"/>
    <w:rsid w:val="007F05F3"/>
    <w:rsid w:val="008268D7"/>
    <w:rsid w:val="008341D8"/>
    <w:rsid w:val="00847AA3"/>
    <w:rsid w:val="008609B4"/>
    <w:rsid w:val="00871C0D"/>
    <w:rsid w:val="008B6A16"/>
    <w:rsid w:val="008B7F57"/>
    <w:rsid w:val="008C3E8B"/>
    <w:rsid w:val="008D0674"/>
    <w:rsid w:val="008E486A"/>
    <w:rsid w:val="00916F04"/>
    <w:rsid w:val="00937183"/>
    <w:rsid w:val="009B0766"/>
    <w:rsid w:val="009B2484"/>
    <w:rsid w:val="009D0CAC"/>
    <w:rsid w:val="009D4936"/>
    <w:rsid w:val="009D6D28"/>
    <w:rsid w:val="009F1910"/>
    <w:rsid w:val="009F3E9A"/>
    <w:rsid w:val="009F6298"/>
    <w:rsid w:val="009F6C25"/>
    <w:rsid w:val="00A045A6"/>
    <w:rsid w:val="00A125C5"/>
    <w:rsid w:val="00A177C2"/>
    <w:rsid w:val="00A35B4D"/>
    <w:rsid w:val="00A36112"/>
    <w:rsid w:val="00A50902"/>
    <w:rsid w:val="00A53651"/>
    <w:rsid w:val="00A939B2"/>
    <w:rsid w:val="00A95F3B"/>
    <w:rsid w:val="00AA3D16"/>
    <w:rsid w:val="00AB761A"/>
    <w:rsid w:val="00AC4A57"/>
    <w:rsid w:val="00AD3FDC"/>
    <w:rsid w:val="00AF08A7"/>
    <w:rsid w:val="00AF5257"/>
    <w:rsid w:val="00B01267"/>
    <w:rsid w:val="00B05635"/>
    <w:rsid w:val="00B1569D"/>
    <w:rsid w:val="00B319C2"/>
    <w:rsid w:val="00B4034B"/>
    <w:rsid w:val="00B526EC"/>
    <w:rsid w:val="00B53652"/>
    <w:rsid w:val="00B71E71"/>
    <w:rsid w:val="00BA3627"/>
    <w:rsid w:val="00BA40C5"/>
    <w:rsid w:val="00C0250A"/>
    <w:rsid w:val="00C0585F"/>
    <w:rsid w:val="00C1760B"/>
    <w:rsid w:val="00C2546A"/>
    <w:rsid w:val="00C53E4D"/>
    <w:rsid w:val="00C66422"/>
    <w:rsid w:val="00C728B5"/>
    <w:rsid w:val="00C73788"/>
    <w:rsid w:val="00C801D4"/>
    <w:rsid w:val="00C95479"/>
    <w:rsid w:val="00CA171F"/>
    <w:rsid w:val="00CC61B3"/>
    <w:rsid w:val="00CD75DD"/>
    <w:rsid w:val="00CD7A17"/>
    <w:rsid w:val="00D0669D"/>
    <w:rsid w:val="00D1281F"/>
    <w:rsid w:val="00D23AA5"/>
    <w:rsid w:val="00D30AE3"/>
    <w:rsid w:val="00D4062D"/>
    <w:rsid w:val="00D43760"/>
    <w:rsid w:val="00D54E65"/>
    <w:rsid w:val="00D668D9"/>
    <w:rsid w:val="00D82B6A"/>
    <w:rsid w:val="00D867CA"/>
    <w:rsid w:val="00D8750B"/>
    <w:rsid w:val="00DC6100"/>
    <w:rsid w:val="00E02760"/>
    <w:rsid w:val="00E31EFE"/>
    <w:rsid w:val="00E4003F"/>
    <w:rsid w:val="00E40F43"/>
    <w:rsid w:val="00E91099"/>
    <w:rsid w:val="00E96318"/>
    <w:rsid w:val="00EA1185"/>
    <w:rsid w:val="00EB1FA2"/>
    <w:rsid w:val="00EB6C89"/>
    <w:rsid w:val="00ED79B3"/>
    <w:rsid w:val="00F15DD9"/>
    <w:rsid w:val="00F57CEE"/>
    <w:rsid w:val="00F661AA"/>
    <w:rsid w:val="00F8064C"/>
    <w:rsid w:val="00F84EA2"/>
    <w:rsid w:val="00FA7A7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6357-0A86-415D-81FA-C75B75BF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Ермак Наталья Александровна</cp:lastModifiedBy>
  <cp:revision>2</cp:revision>
  <cp:lastPrinted>2019-12-03T07:33:00Z</cp:lastPrinted>
  <dcterms:created xsi:type="dcterms:W3CDTF">2019-12-16T08:16:00Z</dcterms:created>
  <dcterms:modified xsi:type="dcterms:W3CDTF">2019-12-16T08:16:00Z</dcterms:modified>
</cp:coreProperties>
</file>