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44" w:rsidRPr="00E37644" w:rsidRDefault="00E37644" w:rsidP="00E3764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E37644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E37644" w:rsidRPr="00E37644" w:rsidRDefault="00E37644" w:rsidP="00E376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E37644">
        <w:rPr>
          <w:rFonts w:ascii="Arial" w:eastAsia="Times New Roman" w:hAnsi="Arial" w:cs="Arial"/>
          <w:i/>
          <w:iCs/>
          <w:color w:val="1D1D1B"/>
          <w:sz w:val="24"/>
          <w:szCs w:val="24"/>
          <w:lang w:eastAsia="ru-RU"/>
        </w:rPr>
        <w:t>Запроса котировок в электронной форме № РУЗ-4/207/ЗКТ на поставку автосцепки СА-3 б/</w:t>
      </w:r>
      <w:proofErr w:type="gramStart"/>
      <w:r w:rsidRPr="00E37644">
        <w:rPr>
          <w:rFonts w:ascii="Arial" w:eastAsia="Times New Roman" w:hAnsi="Arial" w:cs="Arial"/>
          <w:i/>
          <w:iCs/>
          <w:color w:val="1D1D1B"/>
          <w:sz w:val="24"/>
          <w:szCs w:val="24"/>
          <w:lang w:eastAsia="ru-RU"/>
        </w:rPr>
        <w:t xml:space="preserve">у  </w:t>
      </w:r>
      <w:proofErr w:type="spellStart"/>
      <w:r w:rsidRPr="00E37644">
        <w:rPr>
          <w:rFonts w:ascii="Arial" w:eastAsia="Times New Roman" w:hAnsi="Arial" w:cs="Arial"/>
          <w:i/>
          <w:iCs/>
          <w:color w:val="1D1D1B"/>
          <w:sz w:val="24"/>
          <w:szCs w:val="24"/>
          <w:lang w:eastAsia="ru-RU"/>
        </w:rPr>
        <w:t>ремонтопригодная</w:t>
      </w:r>
      <w:proofErr w:type="spellEnd"/>
      <w:proofErr w:type="gramEnd"/>
      <w:r w:rsidRPr="00E37644">
        <w:rPr>
          <w:rFonts w:ascii="Arial" w:eastAsia="Times New Roman" w:hAnsi="Arial" w:cs="Arial"/>
          <w:i/>
          <w:iCs/>
          <w:color w:val="1D1D1B"/>
          <w:sz w:val="24"/>
          <w:szCs w:val="24"/>
          <w:lang w:eastAsia="ru-RU"/>
        </w:rPr>
        <w:t xml:space="preserve"> сроком эксплуатации не более 27 лет</w:t>
      </w:r>
    </w:p>
    <w:bookmarkEnd w:id="0"/>
    <w:p w:rsidR="00E37644" w:rsidRPr="00E37644" w:rsidRDefault="00E37644" w:rsidP="00E376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E37644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tbl>
      <w:tblPr>
        <w:tblW w:w="1074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   АО «Рефсервис» </w:t>
            </w:r>
            <w:hyperlink r:id="rId4" w:history="1">
              <w:r w:rsidRPr="00E37644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«29» августа 2022 года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РУЗ-4/207/ЗКТ размещены в разделе «Тендеры».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РУЗ-4/207/ЗКТ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E37644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105066, г. Москва, ул. Нижняя Красносельская д.40/12 корп. 20.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E37644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 (д. 11068)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сектора управления запасами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 закупками технического управления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Поставка автосцепки СА-3 б/</w:t>
            </w:r>
            <w:proofErr w:type="gram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у  </w:t>
            </w: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ремонтопригодная</w:t>
            </w:r>
            <w:proofErr w:type="spellEnd"/>
            <w:proofErr w:type="gram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сроком эксплуатации не более 27 лет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поставки товара,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Челябинская область, г. Троицк, ул. </w:t>
            </w: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д.30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Не более 1 710 800 (Один миллион семьсот десять тысяч восемьсот) рублей 00 копеек без учёта НДС, 2 052 960 (Два миллиона пятьдесят две тысячи девятьсот шестьдесят) рублей 00 копеек с учётом НДС.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сформирована с учётом всех возможных расходов участника, так или иначе связанных с поставкой товаров, в том числе транспортных расходов по доставке товаров на склад заказчика с учётом п 8 извещения, а также всех предусмотренных законодательством Российской Федерации налогов, сборов и иных обязательных платежей.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«29» августа 2022 года.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Дата и время окончания срока подачи заявок – 11:00 по </w:t>
            </w: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«31» августа 2022 года.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РУЗ-4/207/ЗКТ</w:t>
            </w: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подаются в электронной форме на электронную почту </w:t>
            </w:r>
            <w:hyperlink r:id="rId7" w:history="1">
              <w:r w:rsidRPr="00E37644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Вскрытие окончательных предложений осуществляется в 11:00 по </w:t>
            </w: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«31» августа 2022 года.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Рассмотрение заявок осуществляется                    </w:t>
            </w:r>
            <w:proofErr w:type="gram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</w:t>
            </w: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31» августа 2022 года.</w:t>
            </w:r>
          </w:p>
        </w:tc>
      </w:tr>
      <w:tr w:rsidR="00E37644" w:rsidRPr="00E37644" w:rsidTr="00E37644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котировок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котировок </w:t>
            </w:r>
            <w:proofErr w:type="gram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Формы документов, предоставляемых в составе заявки участника: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E37644" w:rsidRPr="00E37644" w:rsidRDefault="00E37644" w:rsidP="00E37644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E37644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E37644" w:rsidRPr="00E37644" w:rsidRDefault="00E37644" w:rsidP="00E376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E37644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B4333C" w:rsidRDefault="00B4333C"/>
    <w:sectPr w:rsidR="00B4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44"/>
    <w:rsid w:val="00B4333C"/>
    <w:rsid w:val="00E3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0290A-37BD-4F21-ACD2-838E7AA7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3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37644"/>
    <w:rPr>
      <w:b/>
      <w:bCs/>
    </w:rPr>
  </w:style>
  <w:style w:type="paragraph" w:styleId="a4">
    <w:name w:val="Normal (Web)"/>
    <w:basedOn w:val="a"/>
    <w:uiPriority w:val="99"/>
    <w:semiHidden/>
    <w:unhideWhenUsed/>
    <w:rsid w:val="00E3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37644"/>
    <w:rPr>
      <w:i/>
      <w:iCs/>
    </w:rPr>
  </w:style>
  <w:style w:type="character" w:styleId="a6">
    <w:name w:val="Hyperlink"/>
    <w:basedOn w:val="a0"/>
    <w:uiPriority w:val="99"/>
    <w:semiHidden/>
    <w:unhideWhenUsed/>
    <w:rsid w:val="00E37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4" Type="http://schemas.openxmlformats.org/officeDocument/2006/relationships/hyperlink" Target="http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2024-09-25T08:21:00Z</dcterms:created>
  <dcterms:modified xsi:type="dcterms:W3CDTF">2024-09-25T08:21:00Z</dcterms:modified>
</cp:coreProperties>
</file>