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1C4325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1C4325">
        <w:rPr>
          <w:sz w:val="28"/>
          <w:szCs w:val="28"/>
        </w:rPr>
        <w:t>О</w:t>
      </w:r>
      <w:r w:rsidR="00E05BB3">
        <w:rPr>
          <w:sz w:val="28"/>
          <w:szCs w:val="28"/>
        </w:rPr>
        <w:t>.</w:t>
      </w:r>
      <w:r w:rsidR="001C4325">
        <w:rPr>
          <w:sz w:val="28"/>
          <w:szCs w:val="28"/>
        </w:rPr>
        <w:t>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6498B" w:rsidRPr="00716042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8A4AE0">
        <w:rPr>
          <w:bCs/>
          <w:szCs w:val="28"/>
        </w:rPr>
        <w:t>ноя</w:t>
      </w:r>
      <w:r w:rsidR="001B3751">
        <w:rPr>
          <w:bCs/>
          <w:szCs w:val="28"/>
        </w:rPr>
        <w:t xml:space="preserve">бря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8A4AE0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2848C8">
      <w:pPr>
        <w:pStyle w:val="11"/>
        <w:ind w:left="-142" w:firstLine="142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DB58B6">
        <w:rPr>
          <w:bCs/>
          <w:szCs w:val="28"/>
        </w:rPr>
        <w:t>1</w:t>
      </w:r>
      <w:r w:rsidR="000B39E1">
        <w:rPr>
          <w:bCs/>
          <w:szCs w:val="28"/>
        </w:rPr>
        <w:t>41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36644F" w:rsidRPr="0036644F">
        <w:rPr>
          <w:bCs/>
          <w:szCs w:val="28"/>
        </w:rPr>
        <w:t xml:space="preserve">оказание </w:t>
      </w:r>
      <w:r w:rsidR="002848C8" w:rsidRPr="002848C8">
        <w:rPr>
          <w:bCs/>
          <w:szCs w:val="28"/>
        </w:rPr>
        <w:t xml:space="preserve">услуг по сопровождению инфраструктурных ИТ-сервисов и сервисов информационной безопасности 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DB58B6">
              <w:rPr>
                <w:b/>
                <w:bCs/>
                <w:sz w:val="28"/>
                <w:szCs w:val="28"/>
              </w:rPr>
              <w:t>2</w:t>
            </w:r>
            <w:r w:rsidR="000B39E1">
              <w:rPr>
                <w:b/>
                <w:bCs/>
                <w:sz w:val="28"/>
                <w:szCs w:val="28"/>
              </w:rPr>
              <w:t>8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0B39E1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DB58B6">
              <w:rPr>
                <w:sz w:val="28"/>
                <w:szCs w:val="28"/>
              </w:rPr>
              <w:t>1</w:t>
            </w:r>
            <w:r w:rsidR="000B39E1">
              <w:rPr>
                <w:sz w:val="28"/>
                <w:szCs w:val="28"/>
              </w:rPr>
              <w:t>41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0B39E1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14</w:t>
            </w:r>
            <w:r w:rsidR="000B39E1">
              <w:rPr>
                <w:bCs/>
                <w:sz w:val="28"/>
                <w:szCs w:val="28"/>
              </w:rPr>
              <w:t>1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2848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>казание</w:t>
            </w:r>
            <w:r w:rsidR="002848C8" w:rsidRPr="002848C8">
              <w:rPr>
                <w:bCs/>
                <w:sz w:val="28"/>
                <w:szCs w:val="28"/>
              </w:rPr>
              <w:t xml:space="preserve"> услуг по сопровождению инфраструктурных ИТ- сервисов и сервисов информационной безопасности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 xml:space="preserve">более </w:t>
            </w:r>
            <w:r w:rsidR="00DB58B6" w:rsidRPr="002313C1">
              <w:rPr>
                <w:sz w:val="28"/>
                <w:szCs w:val="28"/>
              </w:rPr>
              <w:t>13</w:t>
            </w:r>
            <w:r w:rsidR="00DB58B6">
              <w:rPr>
                <w:sz w:val="28"/>
                <w:szCs w:val="28"/>
              </w:rPr>
              <w:t> </w:t>
            </w:r>
            <w:r w:rsidR="00DB58B6" w:rsidRPr="002313C1">
              <w:rPr>
                <w:sz w:val="28"/>
                <w:szCs w:val="28"/>
              </w:rPr>
              <w:t>705</w:t>
            </w:r>
            <w:r w:rsidR="00DB58B6">
              <w:rPr>
                <w:sz w:val="28"/>
                <w:szCs w:val="28"/>
              </w:rPr>
              <w:t> </w:t>
            </w:r>
            <w:r w:rsidR="00DB58B6" w:rsidRPr="002313C1">
              <w:rPr>
                <w:sz w:val="28"/>
                <w:szCs w:val="28"/>
              </w:rPr>
              <w:t>954 (Тринадцать миллионов семьсот пять тысяч девятьсот пятьдесят четыре) рубля 32 копеек без</w:t>
            </w:r>
            <w:r w:rsidR="00DB58B6">
              <w:rPr>
                <w:sz w:val="28"/>
                <w:szCs w:val="28"/>
              </w:rPr>
              <w:t xml:space="preserve"> учёта </w:t>
            </w:r>
            <w:r w:rsidR="00DB58B6" w:rsidRPr="002313C1">
              <w:rPr>
                <w:sz w:val="28"/>
                <w:szCs w:val="28"/>
              </w:rPr>
              <w:t>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DB58B6">
              <w:rPr>
                <w:b/>
                <w:bCs/>
                <w:sz w:val="28"/>
                <w:szCs w:val="28"/>
              </w:rPr>
              <w:t>2</w:t>
            </w:r>
            <w:r w:rsidR="000B39E1">
              <w:rPr>
                <w:b/>
                <w:bCs/>
                <w:sz w:val="28"/>
                <w:szCs w:val="28"/>
              </w:rPr>
              <w:t>8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>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0B39E1">
              <w:rPr>
                <w:b/>
                <w:bCs/>
                <w:sz w:val="28"/>
                <w:szCs w:val="28"/>
              </w:rPr>
              <w:t>04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8A4AE0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134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DB58B6">
              <w:rPr>
                <w:b/>
                <w:bCs/>
                <w:sz w:val="28"/>
                <w:szCs w:val="28"/>
              </w:rPr>
              <w:t>2</w:t>
            </w:r>
            <w:r w:rsidR="000B39E1">
              <w:rPr>
                <w:b/>
                <w:bCs/>
                <w:sz w:val="28"/>
                <w:szCs w:val="28"/>
              </w:rPr>
              <w:t>8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8A4AE0">
              <w:rPr>
                <w:b/>
                <w:bCs/>
                <w:sz w:val="28"/>
                <w:szCs w:val="28"/>
              </w:rPr>
              <w:t>ноя</w:t>
            </w:r>
            <w:r w:rsidR="0036644F">
              <w:rPr>
                <w:b/>
                <w:bCs/>
                <w:sz w:val="28"/>
                <w:szCs w:val="28"/>
              </w:rPr>
              <w:t xml:space="preserve">бря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0B39E1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0B39E1">
              <w:rPr>
                <w:b/>
                <w:bCs/>
                <w:sz w:val="28"/>
                <w:szCs w:val="28"/>
              </w:rPr>
              <w:t>04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bookmarkStart w:id="1" w:name="_GoBack"/>
            <w:bookmarkEnd w:id="1"/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B39E1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B39E1"/>
    <w:rsid w:val="000C0873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4325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848C8"/>
    <w:rsid w:val="002A2F1B"/>
    <w:rsid w:val="002A7402"/>
    <w:rsid w:val="0035763D"/>
    <w:rsid w:val="0036644F"/>
    <w:rsid w:val="0038075B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93225"/>
    <w:rsid w:val="004C0613"/>
    <w:rsid w:val="004C1EA2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468C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B58B6"/>
    <w:rsid w:val="00DE6E5A"/>
    <w:rsid w:val="00E05BB3"/>
    <w:rsid w:val="00E37E1E"/>
    <w:rsid w:val="00E53922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E6F2C-1111-450C-8F04-16BA50BB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32</cp:revision>
  <cp:lastPrinted>2022-12-21T05:57:00Z</cp:lastPrinted>
  <dcterms:created xsi:type="dcterms:W3CDTF">2021-07-01T10:13:00Z</dcterms:created>
  <dcterms:modified xsi:type="dcterms:W3CDTF">2024-11-28T11:34:00Z</dcterms:modified>
</cp:coreProperties>
</file>