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F454A2">
        <w:rPr>
          <w:b/>
          <w:bCs/>
          <w:sz w:val="24"/>
          <w:szCs w:val="24"/>
        </w:rPr>
        <w:t>ИВТ</w:t>
      </w:r>
      <w:r w:rsidR="005B161C" w:rsidRPr="005B161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5B161C">
        <w:rPr>
          <w:b/>
          <w:bCs/>
          <w:sz w:val="24"/>
          <w:szCs w:val="24"/>
        </w:rPr>
        <w:t>марта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5B161C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5B161C">
        <w:rPr>
          <w:b/>
          <w:bCs/>
          <w:sz w:val="24"/>
          <w:szCs w:val="24"/>
        </w:rPr>
        <w:t>марта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5B161C">
        <w:rPr>
          <w:b/>
          <w:bCs/>
          <w:sz w:val="24"/>
          <w:szCs w:val="24"/>
        </w:rPr>
        <w:t>март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F619F">
        <w:rPr>
          <w:sz w:val="24"/>
          <w:szCs w:val="24"/>
        </w:rPr>
        <w:t>евосточной железной дороги, в рамках гарантированного объёма.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D90D11">
        <w:rPr>
          <w:sz w:val="24"/>
          <w:szCs w:val="24"/>
          <w:u w:val="single"/>
        </w:rPr>
        <w:t>марта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D90D11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D90D11">
        <w:rPr>
          <w:sz w:val="24"/>
          <w:szCs w:val="24"/>
          <w:u w:val="single"/>
        </w:rPr>
        <w:t>марта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 xml:space="preserve">27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C1131D" w:rsidRPr="00C1131D">
        <w:rPr>
          <w:sz w:val="24"/>
          <w:szCs w:val="24"/>
        </w:rPr>
        <w:t xml:space="preserve">рыбы мороженной </w:t>
      </w:r>
      <w:r w:rsidR="00C1131D">
        <w:rPr>
          <w:sz w:val="24"/>
          <w:szCs w:val="24"/>
        </w:rPr>
        <w:t xml:space="preserve">в </w:t>
      </w:r>
      <w:r w:rsidR="00F454A2">
        <w:rPr>
          <w:sz w:val="24"/>
          <w:szCs w:val="24"/>
        </w:rPr>
        <w:t xml:space="preserve">ИВТ </w:t>
      </w:r>
      <w:r w:rsidR="00C1131D">
        <w:rPr>
          <w:sz w:val="24"/>
          <w:szCs w:val="24"/>
        </w:rPr>
        <w:t>вагонах</w:t>
      </w:r>
      <w:r w:rsidR="002B3BCD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250000" w:rsidRDefault="00250000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Погрузка вагонов в рамках данного коммерческого предложения не зачитывается в выполнение минимальной/максимальной шкалы гарантированного объёма.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50000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3576A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5F619F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31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50FBE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454A2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35AA-D33B-48CB-980C-202365D5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2025-03-07T06:55:00Z</dcterms:created>
  <dcterms:modified xsi:type="dcterms:W3CDTF">2025-03-07T07:02:00Z</dcterms:modified>
</cp:coreProperties>
</file>